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AF14D" w14:textId="0B27C881" w:rsidR="00D8657A" w:rsidRDefault="00D8657A" w:rsidP="00CD4A83">
      <w:pPr>
        <w:spacing w:before="400"/>
        <w:jc w:val="center"/>
        <w:rPr>
          <w:b/>
          <w:bCs/>
          <w:sz w:val="40"/>
          <w:szCs w:val="40"/>
        </w:rPr>
      </w:pPr>
      <w:r>
        <w:rPr>
          <w:b/>
          <w:bCs/>
          <w:noProof/>
          <w:color w:val="002060"/>
          <w:sz w:val="28"/>
          <w:szCs w:val="28"/>
        </w:rPr>
        <w:drawing>
          <wp:inline distT="0" distB="0" distL="0" distR="0" wp14:anchorId="1043B2D1" wp14:editId="78E5C57C">
            <wp:extent cx="4262400" cy="1065600"/>
            <wp:effectExtent l="0" t="0" r="0" b="0"/>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62400" cy="1065600"/>
                    </a:xfrm>
                    <a:prstGeom prst="rect">
                      <a:avLst/>
                    </a:prstGeom>
                  </pic:spPr>
                </pic:pic>
              </a:graphicData>
            </a:graphic>
          </wp:inline>
        </w:drawing>
      </w:r>
    </w:p>
    <w:p w14:paraId="199FB713" w14:textId="45948525" w:rsidR="00C57898" w:rsidRPr="00FC5138" w:rsidRDefault="00C57898" w:rsidP="0033113F">
      <w:pPr>
        <w:spacing w:before="400" w:after="0" w:line="240" w:lineRule="auto"/>
        <w:jc w:val="center"/>
        <w:rPr>
          <w:b/>
          <w:bCs/>
          <w:sz w:val="32"/>
          <w:szCs w:val="32"/>
        </w:rPr>
      </w:pPr>
      <w:r w:rsidRPr="00FC5138">
        <w:rPr>
          <w:b/>
          <w:bCs/>
          <w:sz w:val="32"/>
          <w:szCs w:val="32"/>
        </w:rPr>
        <w:t>Un Fonds de retraite à prestations définies</w:t>
      </w:r>
      <w:r w:rsidR="0033113F">
        <w:rPr>
          <w:b/>
          <w:bCs/>
          <w:sz w:val="32"/>
          <w:szCs w:val="32"/>
        </w:rPr>
        <w:t xml:space="preserve"> </w:t>
      </w:r>
      <w:r w:rsidRPr="00FC5138">
        <w:rPr>
          <w:b/>
          <w:bCs/>
          <w:sz w:val="32"/>
          <w:szCs w:val="32"/>
        </w:rPr>
        <w:t>Trousse de l’employeur</w:t>
      </w:r>
    </w:p>
    <w:p w14:paraId="42E51F9B" w14:textId="77777777" w:rsidR="00A77187" w:rsidRPr="007C334F" w:rsidRDefault="00A77187" w:rsidP="00C57898">
      <w:pPr>
        <w:spacing w:after="0"/>
        <w:jc w:val="center"/>
        <w:rPr>
          <w:b/>
          <w:bCs/>
          <w:sz w:val="24"/>
          <w:szCs w:val="24"/>
        </w:rPr>
      </w:pPr>
    </w:p>
    <w:p w14:paraId="2DFD68A3" w14:textId="10A9005A" w:rsidR="00CC66FB" w:rsidRPr="00FC5138" w:rsidRDefault="00CC66FB" w:rsidP="00FC5138">
      <w:pPr>
        <w:spacing w:after="0"/>
      </w:pPr>
      <w:r w:rsidRPr="00FC5138">
        <w:t>Préparé pour les assemblées locales et les ministères affiliés</w:t>
      </w:r>
      <w:r w:rsidR="00FC5138" w:rsidRPr="00FC5138">
        <w:t xml:space="preserve"> </w:t>
      </w:r>
      <w:r w:rsidRPr="00FC5138">
        <w:t>des Assemblées de la Pentecôte du Canada.</w:t>
      </w:r>
    </w:p>
    <w:p w14:paraId="2B981041" w14:textId="77777777" w:rsidR="003C64C4" w:rsidRPr="00D738A7" w:rsidRDefault="003C64C4" w:rsidP="00CC66FB">
      <w:pPr>
        <w:spacing w:after="0"/>
        <w:jc w:val="center"/>
        <w:rPr>
          <w:sz w:val="24"/>
          <w:szCs w:val="24"/>
        </w:rPr>
      </w:pPr>
    </w:p>
    <w:p w14:paraId="46234108" w14:textId="52FAD9BA" w:rsidR="00D81219" w:rsidRPr="00D738A7" w:rsidRDefault="00D81219" w:rsidP="00D81219">
      <w:pPr>
        <w:spacing w:after="0"/>
        <w:rPr>
          <w:rFonts w:cstheme="minorHAnsi"/>
          <w:b/>
          <w:bCs/>
          <w:sz w:val="24"/>
          <w:szCs w:val="24"/>
        </w:rPr>
      </w:pPr>
      <w:r w:rsidRPr="00D738A7">
        <w:rPr>
          <w:b/>
          <w:bCs/>
          <w:sz w:val="24"/>
          <w:szCs w:val="24"/>
        </w:rPr>
        <w:t>Pourquoi envisager la participation à un Fonds de retraite à prestations définies (PD) pour vos employés?</w:t>
      </w:r>
    </w:p>
    <w:p w14:paraId="5182ACBE" w14:textId="77777777" w:rsidR="00D81219" w:rsidRPr="007C334F" w:rsidRDefault="00D81219" w:rsidP="00D81219">
      <w:pPr>
        <w:spacing w:after="0"/>
        <w:rPr>
          <w:rFonts w:cstheme="minorHAnsi"/>
          <w:b/>
          <w:bCs/>
          <w:color w:val="0070C0"/>
          <w:sz w:val="16"/>
          <w:szCs w:val="16"/>
        </w:rPr>
      </w:pPr>
    </w:p>
    <w:p w14:paraId="4D3936CA" w14:textId="19378550" w:rsidR="00066DAD" w:rsidRDefault="00066DAD" w:rsidP="00F150D8">
      <w:pPr>
        <w:spacing w:after="0"/>
      </w:pPr>
      <w:r w:rsidRPr="00D738A7">
        <w:t>L</w:t>
      </w:r>
      <w:r w:rsidR="002E3B82" w:rsidRPr="00D738A7">
        <w:t xml:space="preserve">a </w:t>
      </w:r>
      <w:r w:rsidRPr="00D738A7">
        <w:t>Constitution de l’église locale recommandée par les APDC</w:t>
      </w:r>
      <w:r w:rsidR="00BD3A11" w:rsidRPr="00D738A7">
        <w:t xml:space="preserve"> (règlement</w:t>
      </w:r>
      <w:r w:rsidR="00C95FAD" w:rsidRPr="00D738A7">
        <w:t> </w:t>
      </w:r>
      <w:r w:rsidR="00BD3A11" w:rsidRPr="00D738A7">
        <w:t>7.2)</w:t>
      </w:r>
      <w:r w:rsidRPr="00D738A7">
        <w:t xml:space="preserve"> encourage les églises à reconnaître leur responsabilité d’inclure la participation à un plan d’épargne retraite pour chaque pasteur accrédité et employé admissible.</w:t>
      </w:r>
    </w:p>
    <w:p w14:paraId="0202085C" w14:textId="77777777" w:rsidR="00F150D8" w:rsidRPr="00D738A7" w:rsidRDefault="00F150D8" w:rsidP="00F150D8">
      <w:pPr>
        <w:spacing w:after="0"/>
      </w:pPr>
    </w:p>
    <w:p w14:paraId="4544C475" w14:textId="138DAD20" w:rsidR="002E3B82" w:rsidRDefault="002E3B82" w:rsidP="00F55F5F">
      <w:pPr>
        <w:pStyle w:val="ListParagraph"/>
        <w:ind w:left="1985" w:hanging="1985"/>
        <w:rPr>
          <w:b/>
          <w:bCs/>
          <w:sz w:val="24"/>
          <w:szCs w:val="24"/>
        </w:rPr>
      </w:pPr>
      <w:r w:rsidRPr="00F55F5F">
        <w:rPr>
          <w:b/>
          <w:bCs/>
          <w:sz w:val="24"/>
          <w:szCs w:val="24"/>
        </w:rPr>
        <w:t>Accorder de l’importance à vos employés</w:t>
      </w:r>
    </w:p>
    <w:p w14:paraId="3D374DC3" w14:textId="77777777" w:rsidR="00F55F5F" w:rsidRPr="00F55F5F" w:rsidRDefault="00F55F5F" w:rsidP="00F55F5F">
      <w:pPr>
        <w:pStyle w:val="ListParagraph"/>
        <w:ind w:left="1985" w:hanging="1985"/>
        <w:rPr>
          <w:sz w:val="16"/>
          <w:szCs w:val="16"/>
        </w:rPr>
      </w:pPr>
    </w:p>
    <w:p w14:paraId="6AF9D213" w14:textId="067E311F" w:rsidR="00D81219" w:rsidRPr="00F55F5F" w:rsidRDefault="005A4CCB" w:rsidP="00F55F5F">
      <w:pPr>
        <w:pStyle w:val="ListParagraph"/>
        <w:numPr>
          <w:ilvl w:val="3"/>
          <w:numId w:val="12"/>
        </w:numPr>
        <w:spacing w:after="0"/>
        <w:ind w:left="284" w:hanging="284"/>
      </w:pPr>
      <w:r w:rsidRPr="00F55F5F">
        <w:t>C’est un excellent moyen d’aider les employés à accroître leur épargne retraite actuelle et à s’assurer un meilleur avenir financier pendant leurs années de retraite, en plus de ce qu’ils peuvent recevoir de sources gouvernementales comme la RRQ et la SV.</w:t>
      </w:r>
    </w:p>
    <w:p w14:paraId="7C50AA5D" w14:textId="77777777" w:rsidR="00ED6899" w:rsidRPr="007C334F" w:rsidRDefault="00ED6899" w:rsidP="00F150D8">
      <w:pPr>
        <w:pStyle w:val="ListParagraph"/>
        <w:ind w:left="284" w:hanging="284"/>
        <w:rPr>
          <w:sz w:val="16"/>
          <w:szCs w:val="16"/>
        </w:rPr>
      </w:pPr>
    </w:p>
    <w:p w14:paraId="20886B0B" w14:textId="4EA233AA" w:rsidR="00FF780D" w:rsidRPr="00F55F5F" w:rsidRDefault="007673F1" w:rsidP="00F150D8">
      <w:pPr>
        <w:pStyle w:val="ListParagraph"/>
        <w:numPr>
          <w:ilvl w:val="0"/>
          <w:numId w:val="12"/>
        </w:numPr>
        <w:spacing w:after="0"/>
        <w:ind w:left="284" w:hanging="284"/>
      </w:pPr>
      <w:r w:rsidRPr="00F55F5F">
        <w:t>En incluant la participation à un régime à prestations définies aux avantages sociaux d’un employé, en plus des avantages tels que les soins dentaires et les médicaments, une valeur supplémentaire est ajoutée à l’ensemble des avantages sociaux.</w:t>
      </w:r>
    </w:p>
    <w:p w14:paraId="0CFD1014" w14:textId="77777777" w:rsidR="00D81219" w:rsidRPr="007C334F" w:rsidRDefault="00D81219" w:rsidP="00F150D8">
      <w:pPr>
        <w:pStyle w:val="ListParagraph"/>
        <w:ind w:left="284" w:hanging="284"/>
        <w:rPr>
          <w:sz w:val="16"/>
          <w:szCs w:val="16"/>
        </w:rPr>
      </w:pPr>
    </w:p>
    <w:p w14:paraId="635E7567" w14:textId="0696DF9F" w:rsidR="00D81219" w:rsidRPr="00F55F5F" w:rsidRDefault="00D81219" w:rsidP="00F150D8">
      <w:pPr>
        <w:pStyle w:val="ListParagraph"/>
        <w:numPr>
          <w:ilvl w:val="0"/>
          <w:numId w:val="12"/>
        </w:numPr>
        <w:spacing w:after="0"/>
        <w:ind w:left="284" w:hanging="284"/>
      </w:pPr>
      <w:r w:rsidRPr="00F55F5F">
        <w:t>Cela augmente le taux de rétention des employés, témoigne de l’attention portée à tous les aspects de leur bien-être et valorise le travail et le ministère qu’ils accomplissent pour vous aujourd’hui.</w:t>
      </w:r>
    </w:p>
    <w:p w14:paraId="365BD984" w14:textId="4EEDDF78" w:rsidR="00D81219" w:rsidRPr="00151899" w:rsidRDefault="00E518EA" w:rsidP="00703C0E">
      <w:pPr>
        <w:spacing w:before="220"/>
        <w:rPr>
          <w:rFonts w:cstheme="minorHAnsi"/>
          <w:b/>
          <w:bCs/>
          <w:sz w:val="24"/>
          <w:szCs w:val="24"/>
        </w:rPr>
      </w:pPr>
      <w:r w:rsidRPr="00151899">
        <w:rPr>
          <w:b/>
          <w:bCs/>
          <w:sz w:val="24"/>
          <w:szCs w:val="24"/>
        </w:rPr>
        <w:t>Participer à la mission des APDC</w:t>
      </w:r>
    </w:p>
    <w:p w14:paraId="7CB47537" w14:textId="24BC6B3A" w:rsidR="00D81219" w:rsidRPr="000A74F7" w:rsidRDefault="00D81219" w:rsidP="000A74F7">
      <w:pPr>
        <w:pStyle w:val="ListParagraph"/>
        <w:numPr>
          <w:ilvl w:val="0"/>
          <w:numId w:val="13"/>
        </w:numPr>
        <w:spacing w:after="0"/>
        <w:ind w:left="284" w:hanging="284"/>
        <w:rPr>
          <w:rFonts w:cstheme="minorHAnsi"/>
        </w:rPr>
      </w:pPr>
      <w:r w:rsidRPr="000A74F7">
        <w:t xml:space="preserve">Les cotisations aident les églises de tout le Canada à se développer et à exercer leur ministère en construisant de nouvelles installations ou en effectuant </w:t>
      </w:r>
      <w:r w:rsidR="00931983" w:rsidRPr="000A74F7">
        <w:t>de</w:t>
      </w:r>
      <w:r w:rsidRPr="000A74F7">
        <w:t>s ré</w:t>
      </w:r>
      <w:r w:rsidR="00931983" w:rsidRPr="000A74F7">
        <w:t>novations</w:t>
      </w:r>
      <w:r w:rsidRPr="000A74F7">
        <w:t xml:space="preserve"> qui s’imposent. En effet, une grande partie du portefeuille de placements des </w:t>
      </w:r>
      <w:r w:rsidR="00931983" w:rsidRPr="000A74F7">
        <w:t>prestations définies</w:t>
      </w:r>
      <w:r w:rsidRPr="000A74F7">
        <w:t xml:space="preserve"> comprend des investissements stratégiques dans des prêts hypothécaires pour les églises et les ministères.</w:t>
      </w:r>
    </w:p>
    <w:p w14:paraId="3201BE23" w14:textId="77777777" w:rsidR="00D81219" w:rsidRPr="00E54199" w:rsidRDefault="00D81219" w:rsidP="00D81219">
      <w:pPr>
        <w:spacing w:after="0"/>
        <w:rPr>
          <w:rFonts w:cstheme="minorHAnsi"/>
          <w:b/>
          <w:bCs/>
          <w:color w:val="0070C0"/>
          <w:sz w:val="24"/>
          <w:szCs w:val="24"/>
        </w:rPr>
      </w:pPr>
    </w:p>
    <w:p w14:paraId="216B0FD6" w14:textId="1D906940" w:rsidR="00CC66FB" w:rsidRPr="000A74F7" w:rsidRDefault="00183DC4" w:rsidP="003C64C4">
      <w:pPr>
        <w:spacing w:after="0"/>
        <w:rPr>
          <w:b/>
          <w:bCs/>
          <w:sz w:val="24"/>
          <w:szCs w:val="24"/>
        </w:rPr>
      </w:pPr>
      <w:r w:rsidRPr="000A74F7">
        <w:rPr>
          <w:b/>
          <w:bCs/>
          <w:sz w:val="24"/>
          <w:szCs w:val="24"/>
        </w:rPr>
        <w:t>Qui gère le Fonds de retraite à prestations définies?</w:t>
      </w:r>
    </w:p>
    <w:p w14:paraId="6ECBD6AA" w14:textId="42F09E80" w:rsidR="003C64C4" w:rsidRPr="007C334F" w:rsidRDefault="003C64C4" w:rsidP="003C64C4">
      <w:pPr>
        <w:spacing w:after="0"/>
        <w:rPr>
          <w:rFonts w:cstheme="minorHAnsi"/>
          <w:sz w:val="16"/>
          <w:szCs w:val="16"/>
        </w:rPr>
      </w:pPr>
    </w:p>
    <w:p w14:paraId="23FD716A" w14:textId="4BE0F312" w:rsidR="003C64C4" w:rsidRPr="000A74F7" w:rsidRDefault="00597F4D" w:rsidP="00396760">
      <w:pPr>
        <w:spacing w:after="0"/>
        <w:rPr>
          <w:rFonts w:cstheme="minorHAnsi"/>
        </w:rPr>
      </w:pPr>
      <w:r w:rsidRPr="000A74F7">
        <w:t>Le Fonds de retraite à prestations définies des APDC, établi au Congrès général de 1938, est géré par les APDC. Les placements du Fonds sont effectués par un conseil d’administration qualifié, nommé par l’Exécutif général, avec l’apport de notre actuaire et du comité de placement des APDC.</w:t>
      </w:r>
    </w:p>
    <w:p w14:paraId="0BE83964" w14:textId="42EA320C" w:rsidR="00DD30F8" w:rsidRPr="000A74F7" w:rsidRDefault="007B080E" w:rsidP="003C64C4">
      <w:pPr>
        <w:spacing w:after="0"/>
        <w:rPr>
          <w:rFonts w:cstheme="minorHAnsi"/>
        </w:rPr>
      </w:pPr>
      <w:r w:rsidRPr="000A74F7">
        <w:lastRenderedPageBreak/>
        <w:t>Constitué en vertu d’une loi fédérale et enregistré dans les différentes provinces, le régime à prestations définies établi depuis longtemps est conforme à toutes les législations applicables, au même titre que tout autre régime de retraite au Canada.</w:t>
      </w:r>
    </w:p>
    <w:p w14:paraId="6016033C" w14:textId="26831000" w:rsidR="00DB0BA4" w:rsidRPr="000A74F7" w:rsidRDefault="003C359F" w:rsidP="003C64C4">
      <w:pPr>
        <w:spacing w:after="0"/>
      </w:pPr>
      <w:r w:rsidRPr="000A74F7">
        <w:t xml:space="preserve">Les actifs investis dans des hypothèques de premier rang d’églises affiliées admissibles et </w:t>
      </w:r>
      <w:r w:rsidR="0095125D" w:rsidRPr="000A74F7">
        <w:t xml:space="preserve">dans </w:t>
      </w:r>
      <w:r w:rsidRPr="000A74F7">
        <w:t>des placements en actions de haute qualité sur les marchés canadiens, américains et mondiaux contribuent à la croissance constante, stable et à long terme du Fonds, ce qui lui permet de figurer chaque année parmi les meilleurs Fonds de retraite canadiens.</w:t>
      </w:r>
    </w:p>
    <w:p w14:paraId="19E04A15" w14:textId="77777777" w:rsidR="0095125D" w:rsidRPr="00E518EA" w:rsidRDefault="0095125D" w:rsidP="003C64C4">
      <w:pPr>
        <w:spacing w:after="0"/>
        <w:rPr>
          <w:rFonts w:cstheme="minorHAnsi"/>
          <w:sz w:val="24"/>
          <w:szCs w:val="24"/>
        </w:rPr>
      </w:pPr>
    </w:p>
    <w:p w14:paraId="1679A8C1" w14:textId="58F36AEB" w:rsidR="00575A50" w:rsidRPr="000A74F7" w:rsidRDefault="00D63753" w:rsidP="00F02AA8">
      <w:pPr>
        <w:spacing w:after="0"/>
        <w:rPr>
          <w:rFonts w:cstheme="minorHAnsi"/>
          <w:b/>
          <w:bCs/>
          <w:sz w:val="24"/>
          <w:szCs w:val="24"/>
        </w:rPr>
      </w:pPr>
      <w:r w:rsidRPr="000A74F7">
        <w:rPr>
          <w:b/>
          <w:bCs/>
          <w:sz w:val="24"/>
          <w:szCs w:val="24"/>
        </w:rPr>
        <w:t>Qui est admissible au régime à prestations définies?</w:t>
      </w:r>
    </w:p>
    <w:p w14:paraId="7B8C21B0" w14:textId="1EFAE845" w:rsidR="0087492F" w:rsidRPr="007C334F" w:rsidRDefault="0087492F" w:rsidP="003C64C4">
      <w:pPr>
        <w:spacing w:after="0"/>
        <w:rPr>
          <w:rFonts w:cstheme="minorHAnsi"/>
          <w:b/>
          <w:bCs/>
          <w:color w:val="0070C0"/>
          <w:sz w:val="16"/>
          <w:szCs w:val="16"/>
        </w:rPr>
      </w:pPr>
    </w:p>
    <w:p w14:paraId="71B51A45" w14:textId="6327B9AE" w:rsidR="00402AED" w:rsidRPr="000A74F7" w:rsidRDefault="001E126F" w:rsidP="000A74F7">
      <w:pPr>
        <w:pStyle w:val="ListParagraph"/>
        <w:numPr>
          <w:ilvl w:val="0"/>
          <w:numId w:val="14"/>
        </w:numPr>
        <w:spacing w:after="0"/>
        <w:ind w:left="284" w:hanging="284"/>
        <w:rPr>
          <w:rFonts w:cstheme="minorHAnsi"/>
        </w:rPr>
      </w:pPr>
      <w:r w:rsidRPr="000A74F7">
        <w:t>Tous les titulaires accrédités ayant un emploi à temps plein dans une église locale, un ministère ou une institution des APDC.</w:t>
      </w:r>
    </w:p>
    <w:p w14:paraId="51834340" w14:textId="4A7F10FE" w:rsidR="000A3764" w:rsidRPr="007C334F" w:rsidRDefault="000A3764" w:rsidP="000A74F7">
      <w:pPr>
        <w:pStyle w:val="ListParagraph"/>
        <w:spacing w:after="0"/>
        <w:ind w:left="284" w:hanging="284"/>
        <w:rPr>
          <w:rFonts w:cstheme="minorHAnsi"/>
          <w:sz w:val="16"/>
          <w:szCs w:val="16"/>
        </w:rPr>
      </w:pPr>
    </w:p>
    <w:p w14:paraId="57ECDBC3" w14:textId="1F0597EA" w:rsidR="0087449A" w:rsidRPr="000A74F7" w:rsidRDefault="0020554C" w:rsidP="000A74F7">
      <w:pPr>
        <w:pStyle w:val="ListParagraph"/>
        <w:numPr>
          <w:ilvl w:val="0"/>
          <w:numId w:val="14"/>
        </w:numPr>
        <w:spacing w:after="0"/>
        <w:ind w:left="284" w:hanging="284"/>
      </w:pPr>
      <w:r w:rsidRPr="000A74F7">
        <w:t>Les employés non accrédités ayant un emploi à temps plein dans les mêmes secteurs, qui sont membres en règle d’une assemblée des APDC ou qui sont admissibles comme membres selon les conditions requises par la Constitution de l’église locale.</w:t>
      </w:r>
    </w:p>
    <w:p w14:paraId="0362B364" w14:textId="77777777" w:rsidR="000A3764" w:rsidRPr="007C334F" w:rsidRDefault="000A3764" w:rsidP="000A74F7">
      <w:pPr>
        <w:pStyle w:val="ListParagraph"/>
        <w:ind w:left="284" w:hanging="284"/>
        <w:rPr>
          <w:rFonts w:cstheme="minorHAnsi"/>
          <w:sz w:val="16"/>
          <w:szCs w:val="16"/>
        </w:rPr>
      </w:pPr>
    </w:p>
    <w:p w14:paraId="1293E0DE" w14:textId="0F339A2C" w:rsidR="0057735A" w:rsidRPr="00737E40" w:rsidRDefault="005B22E6" w:rsidP="000A74F7">
      <w:pPr>
        <w:pStyle w:val="ListParagraph"/>
        <w:numPr>
          <w:ilvl w:val="0"/>
          <w:numId w:val="14"/>
        </w:numPr>
        <w:spacing w:after="80"/>
        <w:ind w:left="284" w:hanging="284"/>
        <w:rPr>
          <w:rFonts w:cstheme="minorHAnsi"/>
        </w:rPr>
      </w:pPr>
      <w:r w:rsidRPr="000A74F7">
        <w:t xml:space="preserve">Les employés à temps partiel </w:t>
      </w:r>
      <w:r w:rsidRPr="00737E40">
        <w:rPr>
          <w:rFonts w:cstheme="minorHAnsi"/>
        </w:rPr>
        <w:t>des mêmes secteurs qui :</w:t>
      </w:r>
    </w:p>
    <w:p w14:paraId="4007E08B" w14:textId="77777777" w:rsidR="000A3764" w:rsidRPr="007C334F" w:rsidRDefault="000A3764" w:rsidP="000A3764">
      <w:pPr>
        <w:pStyle w:val="ListParagraph"/>
        <w:rPr>
          <w:rFonts w:cstheme="minorHAnsi"/>
          <w:sz w:val="12"/>
          <w:szCs w:val="12"/>
        </w:rPr>
      </w:pPr>
    </w:p>
    <w:p w14:paraId="158F69EA" w14:textId="3B47A6D2" w:rsidR="00206931" w:rsidRPr="00737E40" w:rsidRDefault="00206931" w:rsidP="00C24D79">
      <w:pPr>
        <w:pStyle w:val="ListParagraph"/>
        <w:numPr>
          <w:ilvl w:val="0"/>
          <w:numId w:val="7"/>
        </w:numPr>
        <w:spacing w:after="0"/>
        <w:ind w:left="567" w:hanging="283"/>
        <w:rPr>
          <w:rFonts w:cstheme="minorHAnsi"/>
        </w:rPr>
      </w:pPr>
      <w:r w:rsidRPr="00737E40">
        <w:rPr>
          <w:rFonts w:cstheme="minorHAnsi"/>
        </w:rPr>
        <w:t xml:space="preserve">ont accompli deux ans de service continu et gagné au moins 35 % du maximum des gains annuels ouvrant droit à pension (MGAP) aux fins du RRQ; </w:t>
      </w:r>
      <w:proofErr w:type="gramStart"/>
      <w:r w:rsidRPr="00737E40">
        <w:rPr>
          <w:rFonts w:cstheme="minorHAnsi"/>
        </w:rPr>
        <w:t>ou</w:t>
      </w:r>
      <w:proofErr w:type="gramEnd"/>
    </w:p>
    <w:p w14:paraId="0643DFE1" w14:textId="77777777" w:rsidR="007F249F" w:rsidRPr="007C334F" w:rsidRDefault="007F249F" w:rsidP="00C24D79">
      <w:pPr>
        <w:pStyle w:val="ListParagraph"/>
        <w:spacing w:after="0"/>
        <w:ind w:left="567" w:hanging="283"/>
        <w:rPr>
          <w:rFonts w:cstheme="minorHAnsi"/>
          <w:sz w:val="12"/>
          <w:szCs w:val="12"/>
        </w:rPr>
      </w:pPr>
    </w:p>
    <w:p w14:paraId="04137236" w14:textId="5129377C" w:rsidR="00C77833" w:rsidRPr="00737E40" w:rsidRDefault="00C77833" w:rsidP="00C24D79">
      <w:pPr>
        <w:pStyle w:val="ListParagraph"/>
        <w:numPr>
          <w:ilvl w:val="0"/>
          <w:numId w:val="7"/>
        </w:numPr>
        <w:ind w:left="567" w:hanging="283"/>
        <w:rPr>
          <w:rFonts w:cstheme="minorHAnsi"/>
        </w:rPr>
      </w:pPr>
      <w:r w:rsidRPr="00737E40">
        <w:rPr>
          <w:rFonts w:cstheme="minorHAnsi"/>
        </w:rPr>
        <w:t>ont travaillé au moins 700 heures au cours des deux dernières années civiles consécutives.</w:t>
      </w:r>
    </w:p>
    <w:p w14:paraId="6CC67508" w14:textId="5278139A" w:rsidR="00A9342E" w:rsidRPr="007C334F" w:rsidRDefault="00A9342E" w:rsidP="00E236D3">
      <w:pPr>
        <w:spacing w:after="0" w:line="240" w:lineRule="auto"/>
      </w:pPr>
      <w:r w:rsidRPr="007C334F">
        <w:t>Nous aimerions travailler en partenariat avec vous pour nous assurer</w:t>
      </w:r>
      <w:r w:rsidR="00E236D3" w:rsidRPr="007C334F">
        <w:t xml:space="preserve"> </w:t>
      </w:r>
      <w:r w:rsidR="007E3DB7" w:rsidRPr="007C334F">
        <w:t>q</w:t>
      </w:r>
      <w:r w:rsidRPr="007C334F">
        <w:t>ue</w:t>
      </w:r>
      <w:r w:rsidR="007E3DB7" w:rsidRPr="007C334F">
        <w:t xml:space="preserve"> </w:t>
      </w:r>
      <w:r w:rsidRPr="007C334F">
        <w:t>vos employés peuvent se concentrer sur le ministère sans avoir</w:t>
      </w:r>
      <w:r w:rsidR="00E236D3" w:rsidRPr="007C334F">
        <w:t xml:space="preserve"> </w:t>
      </w:r>
      <w:r w:rsidRPr="007C334F">
        <w:t>la responsabilité</w:t>
      </w:r>
      <w:r w:rsidR="007E3DB7" w:rsidRPr="007C334F">
        <w:t xml:space="preserve"> </w:t>
      </w:r>
      <w:r w:rsidRPr="007C334F">
        <w:t xml:space="preserve">de gérer leur propre régime de retraite </w:t>
      </w:r>
      <w:r w:rsidR="007C5247" w:rsidRPr="007C334F">
        <w:t>– et sans frais de gestion supplémentaires!</w:t>
      </w:r>
    </w:p>
    <w:p w14:paraId="67354D41" w14:textId="125CCA3D" w:rsidR="00601716" w:rsidRPr="00765DB3" w:rsidRDefault="00601716" w:rsidP="00543234">
      <w:pPr>
        <w:spacing w:before="240" w:after="0"/>
        <w:rPr>
          <w:b/>
          <w:bCs/>
          <w:sz w:val="24"/>
          <w:szCs w:val="24"/>
        </w:rPr>
      </w:pPr>
      <w:r w:rsidRPr="00543234">
        <w:rPr>
          <w:b/>
          <w:bCs/>
          <w:sz w:val="24"/>
          <w:szCs w:val="24"/>
        </w:rPr>
        <w:t>Que faut-il pour participer?</w:t>
      </w:r>
    </w:p>
    <w:p w14:paraId="443BE389" w14:textId="2F357726" w:rsidR="003F5554" w:rsidRPr="0015252F" w:rsidRDefault="003F5554" w:rsidP="003C64C4">
      <w:pPr>
        <w:spacing w:after="0"/>
        <w:rPr>
          <w:rFonts w:cstheme="minorHAnsi"/>
          <w:b/>
          <w:bCs/>
          <w:color w:val="0070C0"/>
          <w:sz w:val="16"/>
          <w:szCs w:val="16"/>
        </w:rPr>
      </w:pPr>
    </w:p>
    <w:p w14:paraId="0D4EB34B" w14:textId="3149ED71" w:rsidR="009B3B01" w:rsidRPr="00940077" w:rsidRDefault="00042994" w:rsidP="007C334F">
      <w:pPr>
        <w:spacing w:line="240" w:lineRule="auto"/>
        <w:rPr>
          <w:rFonts w:cstheme="minorHAnsi"/>
        </w:rPr>
      </w:pPr>
      <w:r w:rsidRPr="00940077">
        <w:t xml:space="preserve">En tant que régime de retraite </w:t>
      </w:r>
      <w:r w:rsidR="00940077" w:rsidRPr="00940077">
        <w:t>multi employeurs</w:t>
      </w:r>
      <w:r w:rsidRPr="00940077">
        <w:t>, nous exigeons un Accord d’employeur</w:t>
      </w:r>
      <w:r w:rsidR="00940077" w:rsidRPr="00940077">
        <w:t xml:space="preserve"> </w:t>
      </w:r>
      <w:r w:rsidRPr="00940077">
        <w:t xml:space="preserve">participant (AEP) rempli par chaque assemblée locale/ministère des APDC qui participe au Fonds de retraite. Une fois qu’un AEP est au dossier, l’inscription </w:t>
      </w:r>
      <w:r w:rsidR="00585DBC" w:rsidRPr="00940077">
        <w:t>se fait</w:t>
      </w:r>
      <w:r w:rsidRPr="00940077">
        <w:t xml:space="preserve"> lorsque nous recevons :</w:t>
      </w:r>
    </w:p>
    <w:p w14:paraId="16E6F16B" w14:textId="2908409D" w:rsidR="00F25CB3" w:rsidRPr="00940077" w:rsidRDefault="00F25CB3" w:rsidP="00DD590F">
      <w:pPr>
        <w:pStyle w:val="ListParagraph"/>
        <w:numPr>
          <w:ilvl w:val="0"/>
          <w:numId w:val="15"/>
        </w:numPr>
        <w:spacing w:after="0" w:line="240" w:lineRule="auto"/>
        <w:ind w:left="284" w:hanging="284"/>
        <w:rPr>
          <w:rFonts w:cstheme="minorHAnsi"/>
        </w:rPr>
      </w:pPr>
      <w:r w:rsidRPr="00940077">
        <w:t>Une demande dûment remplie pour le ou les employés.</w:t>
      </w:r>
    </w:p>
    <w:p w14:paraId="12675EE7" w14:textId="77777777" w:rsidR="00E76717" w:rsidRPr="007C334F" w:rsidRDefault="00E76717" w:rsidP="00DD590F">
      <w:pPr>
        <w:pStyle w:val="ListParagraph"/>
        <w:spacing w:after="0" w:line="240" w:lineRule="auto"/>
        <w:ind w:left="284" w:hanging="284"/>
        <w:rPr>
          <w:rFonts w:cstheme="minorHAnsi"/>
          <w:sz w:val="16"/>
          <w:szCs w:val="16"/>
        </w:rPr>
      </w:pPr>
    </w:p>
    <w:p w14:paraId="57C7C3A0" w14:textId="6DB6A578" w:rsidR="00CB3927" w:rsidRPr="00940077" w:rsidRDefault="00CB3927" w:rsidP="00DD590F">
      <w:pPr>
        <w:pStyle w:val="ListParagraph"/>
        <w:numPr>
          <w:ilvl w:val="0"/>
          <w:numId w:val="15"/>
        </w:numPr>
        <w:spacing w:after="0" w:line="240" w:lineRule="auto"/>
        <w:ind w:left="284" w:hanging="284"/>
        <w:rPr>
          <w:rFonts w:cstheme="minorHAnsi"/>
        </w:rPr>
      </w:pPr>
      <w:r w:rsidRPr="00940077">
        <w:t>Si l’employé n’est pas accrédité, nous avons également besoin d’une lettre indiquant qu’il ou elle est membre en règle de son église.</w:t>
      </w:r>
    </w:p>
    <w:p w14:paraId="26939819" w14:textId="77777777" w:rsidR="00E76717" w:rsidRPr="007C334F" w:rsidRDefault="00E76717" w:rsidP="00DD590F">
      <w:pPr>
        <w:pStyle w:val="ListParagraph"/>
        <w:spacing w:after="0" w:line="240" w:lineRule="auto"/>
        <w:ind w:left="284" w:hanging="284"/>
        <w:rPr>
          <w:rFonts w:cstheme="minorHAnsi"/>
          <w:sz w:val="16"/>
          <w:szCs w:val="16"/>
        </w:rPr>
      </w:pPr>
    </w:p>
    <w:p w14:paraId="12F6F14B" w14:textId="06AFCAB2" w:rsidR="00E76717" w:rsidRPr="00940077" w:rsidRDefault="00E76717" w:rsidP="00DD590F">
      <w:pPr>
        <w:pStyle w:val="ListParagraph"/>
        <w:numPr>
          <w:ilvl w:val="0"/>
          <w:numId w:val="15"/>
        </w:numPr>
        <w:spacing w:after="240" w:line="240" w:lineRule="auto"/>
        <w:ind w:left="284" w:hanging="284"/>
        <w:rPr>
          <w:rFonts w:cstheme="minorHAnsi"/>
        </w:rPr>
      </w:pPr>
      <w:r w:rsidRPr="00940077">
        <w:t xml:space="preserve">Une première cotisation de retraite </w:t>
      </w:r>
      <w:r w:rsidR="00585DBC" w:rsidRPr="00940077">
        <w:t>selon</w:t>
      </w:r>
      <w:r w:rsidRPr="00940077">
        <w:t xml:space="preserve"> les paramètres requis indiqués ci-dessous – qui sera suivie d’un versement régulier de ce qui est déduit du salaire de l’employé, égalé par l’employeur, et envoyé dans les 30 jours.</w:t>
      </w:r>
    </w:p>
    <w:p w14:paraId="3E8CDDD0" w14:textId="77777777" w:rsidR="007C334F" w:rsidRDefault="007C334F" w:rsidP="00940077">
      <w:pPr>
        <w:spacing w:after="200" w:line="240" w:lineRule="auto"/>
        <w:rPr>
          <w:rFonts w:cstheme="minorHAnsi"/>
          <w:b/>
          <w:bCs/>
          <w:sz w:val="24"/>
          <w:szCs w:val="24"/>
        </w:rPr>
      </w:pPr>
    </w:p>
    <w:p w14:paraId="02F38793" w14:textId="77777777" w:rsidR="007C334F" w:rsidRDefault="007C334F" w:rsidP="00940077">
      <w:pPr>
        <w:spacing w:after="200" w:line="240" w:lineRule="auto"/>
        <w:rPr>
          <w:rFonts w:cstheme="minorHAnsi"/>
          <w:b/>
          <w:bCs/>
          <w:sz w:val="24"/>
          <w:szCs w:val="24"/>
        </w:rPr>
      </w:pPr>
    </w:p>
    <w:p w14:paraId="73D7D3F1" w14:textId="77777777" w:rsidR="007C334F" w:rsidRDefault="007C334F" w:rsidP="00940077">
      <w:pPr>
        <w:spacing w:after="200" w:line="240" w:lineRule="auto"/>
        <w:rPr>
          <w:rFonts w:cstheme="minorHAnsi"/>
          <w:b/>
          <w:bCs/>
          <w:sz w:val="24"/>
          <w:szCs w:val="24"/>
        </w:rPr>
      </w:pPr>
    </w:p>
    <w:p w14:paraId="20FFB69A" w14:textId="53A4C9A0" w:rsidR="00940077" w:rsidRPr="00A15623" w:rsidRDefault="00A15623" w:rsidP="00940077">
      <w:pPr>
        <w:spacing w:after="200" w:line="240" w:lineRule="auto"/>
        <w:rPr>
          <w:rFonts w:cstheme="minorHAnsi"/>
          <w:b/>
          <w:bCs/>
          <w:sz w:val="24"/>
          <w:szCs w:val="24"/>
        </w:rPr>
      </w:pPr>
      <w:r w:rsidRPr="00A15623">
        <w:rPr>
          <w:rFonts w:cstheme="minorHAnsi"/>
          <w:b/>
          <w:bCs/>
          <w:sz w:val="24"/>
          <w:szCs w:val="24"/>
        </w:rPr>
        <w:lastRenderedPageBreak/>
        <w:t>Taux de cotisation</w:t>
      </w:r>
    </w:p>
    <w:tbl>
      <w:tblPr>
        <w:tblStyle w:val="TableGrid"/>
        <w:tblW w:w="8642" w:type="dxa"/>
        <w:jc w:val="center"/>
        <w:tblLayout w:type="fixed"/>
        <w:tblLook w:val="04A0" w:firstRow="1" w:lastRow="0" w:firstColumn="1" w:lastColumn="0" w:noHBand="0" w:noVBand="1"/>
      </w:tblPr>
      <w:tblGrid>
        <w:gridCol w:w="1555"/>
        <w:gridCol w:w="1134"/>
        <w:gridCol w:w="1275"/>
        <w:gridCol w:w="1134"/>
        <w:gridCol w:w="1134"/>
        <w:gridCol w:w="1233"/>
        <w:gridCol w:w="1177"/>
      </w:tblGrid>
      <w:tr w:rsidR="006E736D" w14:paraId="51509EA1" w14:textId="77777777" w:rsidTr="009E2929">
        <w:trPr>
          <w:trHeight w:val="454"/>
          <w:jc w:val="center"/>
        </w:trPr>
        <w:tc>
          <w:tcPr>
            <w:tcW w:w="1555" w:type="dxa"/>
          </w:tcPr>
          <w:p w14:paraId="2BB8290C" w14:textId="77777777" w:rsidR="008E618B" w:rsidRDefault="008E618B" w:rsidP="00597E91">
            <w:pPr>
              <w:rPr>
                <w:rFonts w:cstheme="minorHAnsi"/>
              </w:rPr>
            </w:pPr>
          </w:p>
        </w:tc>
        <w:tc>
          <w:tcPr>
            <w:tcW w:w="1134" w:type="dxa"/>
          </w:tcPr>
          <w:p w14:paraId="530B6B47" w14:textId="7CC0DE53" w:rsidR="008E618B" w:rsidRPr="00D344F6" w:rsidRDefault="008E618B" w:rsidP="00597E91">
            <w:pPr>
              <w:rPr>
                <w:rFonts w:cstheme="minorHAnsi"/>
              </w:rPr>
            </w:pPr>
            <w:r>
              <w:t>Membre minimum</w:t>
            </w:r>
          </w:p>
        </w:tc>
        <w:tc>
          <w:tcPr>
            <w:tcW w:w="1275" w:type="dxa"/>
          </w:tcPr>
          <w:p w14:paraId="781F6C4A" w14:textId="2CDA3E22" w:rsidR="008E618B" w:rsidRPr="00D344F6" w:rsidRDefault="00636B84" w:rsidP="00597E91">
            <w:pPr>
              <w:rPr>
                <w:rFonts w:cstheme="minorHAnsi"/>
              </w:rPr>
            </w:pPr>
            <w:r>
              <w:t>Employeur minimum</w:t>
            </w:r>
          </w:p>
        </w:tc>
        <w:tc>
          <w:tcPr>
            <w:tcW w:w="1134" w:type="dxa"/>
          </w:tcPr>
          <w:p w14:paraId="688A497E" w14:textId="6E9B1CE0" w:rsidR="008E618B" w:rsidRPr="00D344F6" w:rsidRDefault="00636B84" w:rsidP="00597E91">
            <w:pPr>
              <w:rPr>
                <w:rFonts w:cstheme="minorHAnsi"/>
              </w:rPr>
            </w:pPr>
            <w:r>
              <w:t>Combiné minimum</w:t>
            </w:r>
          </w:p>
        </w:tc>
        <w:tc>
          <w:tcPr>
            <w:tcW w:w="1134" w:type="dxa"/>
          </w:tcPr>
          <w:p w14:paraId="1C32554C" w14:textId="5D17D39B" w:rsidR="008E618B" w:rsidRPr="00D344F6" w:rsidRDefault="00636B84" w:rsidP="00597E91">
            <w:pPr>
              <w:rPr>
                <w:rFonts w:cstheme="minorHAnsi"/>
              </w:rPr>
            </w:pPr>
            <w:r>
              <w:t>Membre maximum</w:t>
            </w:r>
          </w:p>
        </w:tc>
        <w:tc>
          <w:tcPr>
            <w:tcW w:w="1233" w:type="dxa"/>
          </w:tcPr>
          <w:p w14:paraId="51FEF503" w14:textId="16922B68" w:rsidR="008E618B" w:rsidRPr="00D344F6" w:rsidRDefault="00636B84" w:rsidP="00597E91">
            <w:pPr>
              <w:rPr>
                <w:rFonts w:cstheme="minorHAnsi"/>
              </w:rPr>
            </w:pPr>
            <w:r>
              <w:t>Employeur maximum</w:t>
            </w:r>
          </w:p>
        </w:tc>
        <w:tc>
          <w:tcPr>
            <w:tcW w:w="1177" w:type="dxa"/>
          </w:tcPr>
          <w:p w14:paraId="3D0A5AF8" w14:textId="567A536F" w:rsidR="008E618B" w:rsidRPr="00D344F6" w:rsidRDefault="00636B84" w:rsidP="00597E91">
            <w:pPr>
              <w:rPr>
                <w:rFonts w:cstheme="minorHAnsi"/>
              </w:rPr>
            </w:pPr>
            <w:r>
              <w:t>Combiné maximum</w:t>
            </w:r>
          </w:p>
        </w:tc>
      </w:tr>
      <w:tr w:rsidR="006E736D" w14:paraId="438AAC9C" w14:textId="77777777" w:rsidTr="009E2929">
        <w:trPr>
          <w:trHeight w:val="454"/>
          <w:jc w:val="center"/>
        </w:trPr>
        <w:tc>
          <w:tcPr>
            <w:tcW w:w="1555" w:type="dxa"/>
            <w:vAlign w:val="center"/>
          </w:tcPr>
          <w:p w14:paraId="1CE26BB8" w14:textId="55DD995F" w:rsidR="008E618B" w:rsidRDefault="00636B84" w:rsidP="007C63EF">
            <w:pPr>
              <w:jc w:val="center"/>
              <w:rPr>
                <w:rFonts w:cstheme="minorHAnsi"/>
              </w:rPr>
            </w:pPr>
            <w:r>
              <w:t>Années 1 et 2</w:t>
            </w:r>
          </w:p>
        </w:tc>
        <w:tc>
          <w:tcPr>
            <w:tcW w:w="1134" w:type="dxa"/>
            <w:vAlign w:val="center"/>
          </w:tcPr>
          <w:p w14:paraId="354B3488" w14:textId="6FBB6FED" w:rsidR="008E618B" w:rsidRDefault="00636B84" w:rsidP="00D344F6">
            <w:pPr>
              <w:ind w:left="28"/>
              <w:jc w:val="center"/>
              <w:rPr>
                <w:rFonts w:cstheme="minorHAnsi"/>
              </w:rPr>
            </w:pPr>
            <w:r>
              <w:t>2,5 %</w:t>
            </w:r>
          </w:p>
        </w:tc>
        <w:tc>
          <w:tcPr>
            <w:tcW w:w="1275" w:type="dxa"/>
            <w:vAlign w:val="center"/>
          </w:tcPr>
          <w:p w14:paraId="212B1236" w14:textId="03DF0763" w:rsidR="008E618B" w:rsidRDefault="00636B84" w:rsidP="007C63EF">
            <w:pPr>
              <w:jc w:val="center"/>
              <w:rPr>
                <w:rFonts w:cstheme="minorHAnsi"/>
              </w:rPr>
            </w:pPr>
            <w:r>
              <w:t>2,5 %</w:t>
            </w:r>
          </w:p>
        </w:tc>
        <w:tc>
          <w:tcPr>
            <w:tcW w:w="1134" w:type="dxa"/>
            <w:vAlign w:val="center"/>
          </w:tcPr>
          <w:p w14:paraId="0C665C11" w14:textId="70DD4B48" w:rsidR="008E618B" w:rsidRDefault="00631FFF" w:rsidP="007C63EF">
            <w:pPr>
              <w:jc w:val="center"/>
              <w:rPr>
                <w:rFonts w:cstheme="minorHAnsi"/>
              </w:rPr>
            </w:pPr>
            <w:r>
              <w:t>5</w:t>
            </w:r>
            <w:r w:rsidR="00C95FAD">
              <w:t> </w:t>
            </w:r>
            <w:r>
              <w:t>%</w:t>
            </w:r>
          </w:p>
        </w:tc>
        <w:tc>
          <w:tcPr>
            <w:tcW w:w="1134" w:type="dxa"/>
            <w:vAlign w:val="center"/>
          </w:tcPr>
          <w:p w14:paraId="4DE69F5D" w14:textId="749DEA7C" w:rsidR="008E618B" w:rsidRDefault="00631FFF" w:rsidP="007C63EF">
            <w:pPr>
              <w:jc w:val="center"/>
              <w:rPr>
                <w:rFonts w:cstheme="minorHAnsi"/>
              </w:rPr>
            </w:pPr>
            <w:r>
              <w:t>10</w:t>
            </w:r>
            <w:r w:rsidR="00C95FAD">
              <w:t> </w:t>
            </w:r>
            <w:r>
              <w:t>%</w:t>
            </w:r>
          </w:p>
        </w:tc>
        <w:tc>
          <w:tcPr>
            <w:tcW w:w="1233" w:type="dxa"/>
            <w:vAlign w:val="center"/>
          </w:tcPr>
          <w:p w14:paraId="237C8C8D" w14:textId="69399573" w:rsidR="008E618B" w:rsidRDefault="00631FFF" w:rsidP="007C63EF">
            <w:pPr>
              <w:jc w:val="center"/>
              <w:rPr>
                <w:rFonts w:cstheme="minorHAnsi"/>
              </w:rPr>
            </w:pPr>
            <w:r>
              <w:t>10</w:t>
            </w:r>
            <w:r w:rsidR="00C95FAD">
              <w:t> </w:t>
            </w:r>
            <w:r>
              <w:t>%</w:t>
            </w:r>
          </w:p>
        </w:tc>
        <w:tc>
          <w:tcPr>
            <w:tcW w:w="1177" w:type="dxa"/>
            <w:vAlign w:val="center"/>
          </w:tcPr>
          <w:p w14:paraId="7C28C7EC" w14:textId="61274719" w:rsidR="008E618B" w:rsidRDefault="00631FFF" w:rsidP="007C63EF">
            <w:pPr>
              <w:jc w:val="center"/>
              <w:rPr>
                <w:rFonts w:cstheme="minorHAnsi"/>
              </w:rPr>
            </w:pPr>
            <w:r>
              <w:t>20</w:t>
            </w:r>
            <w:r w:rsidR="00C95FAD">
              <w:t> </w:t>
            </w:r>
            <w:r>
              <w:t>%</w:t>
            </w:r>
          </w:p>
        </w:tc>
      </w:tr>
      <w:tr w:rsidR="006E736D" w14:paraId="5C017F75" w14:textId="77777777" w:rsidTr="009E2929">
        <w:trPr>
          <w:trHeight w:val="454"/>
          <w:jc w:val="center"/>
        </w:trPr>
        <w:tc>
          <w:tcPr>
            <w:tcW w:w="1555" w:type="dxa"/>
            <w:vAlign w:val="center"/>
          </w:tcPr>
          <w:p w14:paraId="3A0CAA86" w14:textId="296BBC3A" w:rsidR="008E618B" w:rsidRDefault="00636B84" w:rsidP="007C63EF">
            <w:pPr>
              <w:jc w:val="center"/>
              <w:rPr>
                <w:rFonts w:cstheme="minorHAnsi"/>
              </w:rPr>
            </w:pPr>
            <w:r>
              <w:t>Années 3 et 4</w:t>
            </w:r>
          </w:p>
        </w:tc>
        <w:tc>
          <w:tcPr>
            <w:tcW w:w="1134" w:type="dxa"/>
            <w:vAlign w:val="center"/>
          </w:tcPr>
          <w:p w14:paraId="12F6A5F5" w14:textId="3ADF809F" w:rsidR="008E618B" w:rsidRDefault="00631FFF" w:rsidP="007C63EF">
            <w:pPr>
              <w:jc w:val="center"/>
              <w:rPr>
                <w:rFonts w:cstheme="minorHAnsi"/>
              </w:rPr>
            </w:pPr>
            <w:r>
              <w:t>4</w:t>
            </w:r>
            <w:r w:rsidR="00C95FAD">
              <w:t> </w:t>
            </w:r>
            <w:r>
              <w:t>%</w:t>
            </w:r>
          </w:p>
        </w:tc>
        <w:tc>
          <w:tcPr>
            <w:tcW w:w="1275" w:type="dxa"/>
            <w:vAlign w:val="center"/>
          </w:tcPr>
          <w:p w14:paraId="1B49623A" w14:textId="2B5614E0" w:rsidR="008E618B" w:rsidRDefault="00631FFF" w:rsidP="007C63EF">
            <w:pPr>
              <w:jc w:val="center"/>
              <w:rPr>
                <w:rFonts w:cstheme="minorHAnsi"/>
              </w:rPr>
            </w:pPr>
            <w:r>
              <w:t>4</w:t>
            </w:r>
            <w:r w:rsidR="00C95FAD">
              <w:t> </w:t>
            </w:r>
            <w:r>
              <w:t>%</w:t>
            </w:r>
          </w:p>
        </w:tc>
        <w:tc>
          <w:tcPr>
            <w:tcW w:w="1134" w:type="dxa"/>
            <w:vAlign w:val="center"/>
          </w:tcPr>
          <w:p w14:paraId="694A03B7" w14:textId="206BA94C" w:rsidR="008E618B" w:rsidRDefault="00631FFF" w:rsidP="007C63EF">
            <w:pPr>
              <w:jc w:val="center"/>
              <w:rPr>
                <w:rFonts w:cstheme="minorHAnsi"/>
              </w:rPr>
            </w:pPr>
            <w:r>
              <w:t>8</w:t>
            </w:r>
            <w:r w:rsidR="00C95FAD">
              <w:t> </w:t>
            </w:r>
            <w:r>
              <w:t>%</w:t>
            </w:r>
          </w:p>
        </w:tc>
        <w:tc>
          <w:tcPr>
            <w:tcW w:w="1134" w:type="dxa"/>
            <w:vAlign w:val="center"/>
          </w:tcPr>
          <w:p w14:paraId="577D699B" w14:textId="5D4A8CDE" w:rsidR="008E618B" w:rsidRDefault="00631FFF" w:rsidP="007C63EF">
            <w:pPr>
              <w:jc w:val="center"/>
              <w:rPr>
                <w:rFonts w:cstheme="minorHAnsi"/>
              </w:rPr>
            </w:pPr>
            <w:r>
              <w:t>10</w:t>
            </w:r>
            <w:r w:rsidR="00C95FAD">
              <w:t> </w:t>
            </w:r>
            <w:r>
              <w:t>%</w:t>
            </w:r>
          </w:p>
        </w:tc>
        <w:tc>
          <w:tcPr>
            <w:tcW w:w="1233" w:type="dxa"/>
            <w:vAlign w:val="center"/>
          </w:tcPr>
          <w:p w14:paraId="01494F41" w14:textId="100B0CB3" w:rsidR="008E618B" w:rsidRDefault="00631FFF" w:rsidP="007C63EF">
            <w:pPr>
              <w:jc w:val="center"/>
              <w:rPr>
                <w:rFonts w:cstheme="minorHAnsi"/>
              </w:rPr>
            </w:pPr>
            <w:r>
              <w:t>10</w:t>
            </w:r>
            <w:r w:rsidR="00C95FAD">
              <w:t> </w:t>
            </w:r>
            <w:r>
              <w:t>%</w:t>
            </w:r>
          </w:p>
        </w:tc>
        <w:tc>
          <w:tcPr>
            <w:tcW w:w="1177" w:type="dxa"/>
            <w:vAlign w:val="center"/>
          </w:tcPr>
          <w:p w14:paraId="74723253" w14:textId="12F2DFA9" w:rsidR="008E618B" w:rsidRDefault="00631FFF" w:rsidP="007C63EF">
            <w:pPr>
              <w:jc w:val="center"/>
              <w:rPr>
                <w:rFonts w:cstheme="minorHAnsi"/>
              </w:rPr>
            </w:pPr>
            <w:r>
              <w:t>20</w:t>
            </w:r>
            <w:r w:rsidR="00C95FAD">
              <w:t> </w:t>
            </w:r>
            <w:r>
              <w:t>%</w:t>
            </w:r>
          </w:p>
        </w:tc>
      </w:tr>
      <w:tr w:rsidR="006E736D" w14:paraId="51146464" w14:textId="77777777" w:rsidTr="009E2929">
        <w:trPr>
          <w:trHeight w:val="454"/>
          <w:jc w:val="center"/>
        </w:trPr>
        <w:tc>
          <w:tcPr>
            <w:tcW w:w="1555" w:type="dxa"/>
            <w:vAlign w:val="center"/>
          </w:tcPr>
          <w:p w14:paraId="408380B3" w14:textId="4EC647EC" w:rsidR="008E618B" w:rsidRDefault="00636B84" w:rsidP="007C63EF">
            <w:pPr>
              <w:jc w:val="center"/>
              <w:rPr>
                <w:rFonts w:cstheme="minorHAnsi"/>
              </w:rPr>
            </w:pPr>
            <w:r>
              <w:t>Année 5 et suivantes</w:t>
            </w:r>
          </w:p>
        </w:tc>
        <w:tc>
          <w:tcPr>
            <w:tcW w:w="1134" w:type="dxa"/>
            <w:vAlign w:val="center"/>
          </w:tcPr>
          <w:p w14:paraId="0FED1AA9" w14:textId="0A7B0574" w:rsidR="008E618B" w:rsidRDefault="006E736D" w:rsidP="007C63EF">
            <w:pPr>
              <w:jc w:val="center"/>
              <w:rPr>
                <w:rFonts w:cstheme="minorHAnsi"/>
              </w:rPr>
            </w:pPr>
            <w:r>
              <w:t>5</w:t>
            </w:r>
            <w:r w:rsidR="00C95FAD">
              <w:t> </w:t>
            </w:r>
            <w:r>
              <w:t>%</w:t>
            </w:r>
          </w:p>
        </w:tc>
        <w:tc>
          <w:tcPr>
            <w:tcW w:w="1275" w:type="dxa"/>
            <w:vAlign w:val="center"/>
          </w:tcPr>
          <w:p w14:paraId="162491C0" w14:textId="2C8CE951" w:rsidR="008E618B" w:rsidRDefault="006E736D" w:rsidP="007C63EF">
            <w:pPr>
              <w:jc w:val="center"/>
              <w:rPr>
                <w:rFonts w:cstheme="minorHAnsi"/>
              </w:rPr>
            </w:pPr>
            <w:r>
              <w:t>5</w:t>
            </w:r>
            <w:r w:rsidR="00C95FAD">
              <w:t> </w:t>
            </w:r>
            <w:r>
              <w:t>%</w:t>
            </w:r>
          </w:p>
        </w:tc>
        <w:tc>
          <w:tcPr>
            <w:tcW w:w="1134" w:type="dxa"/>
            <w:vAlign w:val="center"/>
          </w:tcPr>
          <w:p w14:paraId="13F829C0" w14:textId="34DF886A" w:rsidR="008E618B" w:rsidRDefault="006E736D" w:rsidP="007C63EF">
            <w:pPr>
              <w:jc w:val="center"/>
              <w:rPr>
                <w:rFonts w:cstheme="minorHAnsi"/>
              </w:rPr>
            </w:pPr>
            <w:r>
              <w:t>10</w:t>
            </w:r>
            <w:r w:rsidR="00C95FAD">
              <w:t> </w:t>
            </w:r>
            <w:r>
              <w:t>%</w:t>
            </w:r>
          </w:p>
        </w:tc>
        <w:tc>
          <w:tcPr>
            <w:tcW w:w="1134" w:type="dxa"/>
            <w:vAlign w:val="center"/>
          </w:tcPr>
          <w:p w14:paraId="32666AAA" w14:textId="7E8128FD" w:rsidR="008E618B" w:rsidRDefault="006E736D" w:rsidP="007C63EF">
            <w:pPr>
              <w:jc w:val="center"/>
              <w:rPr>
                <w:rFonts w:cstheme="minorHAnsi"/>
              </w:rPr>
            </w:pPr>
            <w:r>
              <w:t>10</w:t>
            </w:r>
            <w:r w:rsidR="00C95FAD">
              <w:t> </w:t>
            </w:r>
            <w:r>
              <w:t>%</w:t>
            </w:r>
          </w:p>
        </w:tc>
        <w:tc>
          <w:tcPr>
            <w:tcW w:w="1233" w:type="dxa"/>
            <w:vAlign w:val="center"/>
          </w:tcPr>
          <w:p w14:paraId="1E16D347" w14:textId="3C0E73FC" w:rsidR="008E618B" w:rsidRDefault="006E736D" w:rsidP="007C63EF">
            <w:pPr>
              <w:jc w:val="center"/>
              <w:rPr>
                <w:rFonts w:cstheme="minorHAnsi"/>
              </w:rPr>
            </w:pPr>
            <w:r>
              <w:t>10</w:t>
            </w:r>
            <w:r w:rsidR="00C95FAD">
              <w:t> </w:t>
            </w:r>
            <w:r>
              <w:t>%</w:t>
            </w:r>
          </w:p>
        </w:tc>
        <w:tc>
          <w:tcPr>
            <w:tcW w:w="1177" w:type="dxa"/>
            <w:vAlign w:val="center"/>
          </w:tcPr>
          <w:p w14:paraId="6CB40443" w14:textId="118470FA" w:rsidR="008E618B" w:rsidRDefault="006E736D" w:rsidP="007C63EF">
            <w:pPr>
              <w:jc w:val="center"/>
              <w:rPr>
                <w:rFonts w:cstheme="minorHAnsi"/>
              </w:rPr>
            </w:pPr>
            <w:r>
              <w:t>20</w:t>
            </w:r>
            <w:r w:rsidR="00C95FAD">
              <w:t> </w:t>
            </w:r>
            <w:r>
              <w:t>%</w:t>
            </w:r>
          </w:p>
        </w:tc>
      </w:tr>
    </w:tbl>
    <w:p w14:paraId="6A7F6B10" w14:textId="664D9187" w:rsidR="00D533D9" w:rsidRPr="00230B24" w:rsidRDefault="00585DBC" w:rsidP="007C334F">
      <w:pPr>
        <w:spacing w:before="200"/>
        <w:rPr>
          <w:rFonts w:cstheme="minorHAnsi"/>
        </w:rPr>
      </w:pPr>
      <w:r w:rsidRPr="00230B24">
        <w:t>Les cotisations sont basées sur le revenu brut et la déduction pour résidence du clergé, le cas échéant, tel</w:t>
      </w:r>
      <w:r w:rsidR="00D964C1" w:rsidRPr="00230B24">
        <w:t>le</w:t>
      </w:r>
      <w:r w:rsidRPr="00230B24">
        <w:t>s que reçu</w:t>
      </w:r>
      <w:r w:rsidR="00D964C1" w:rsidRPr="00230B24">
        <w:t>e</w:t>
      </w:r>
      <w:r w:rsidRPr="00230B24">
        <w:t>s de l</w:t>
      </w:r>
      <w:r w:rsidR="00C95FAD" w:rsidRPr="00230B24">
        <w:t>’</w:t>
      </w:r>
      <w:r w:rsidRPr="00230B24">
        <w:t xml:space="preserve">employeur. </w:t>
      </w:r>
      <w:r w:rsidR="00D533D9" w:rsidRPr="00230B24">
        <w:t xml:space="preserve">Cela ne comprend pas les primes ou les indemnités non imposables, ni toute </w:t>
      </w:r>
      <w:r w:rsidR="00A2284C" w:rsidRPr="00230B24">
        <w:t xml:space="preserve">autre </w:t>
      </w:r>
      <w:r w:rsidR="00D533D9" w:rsidRPr="00230B24">
        <w:t>rémunération provenant d’un emploi séculier.</w:t>
      </w:r>
    </w:p>
    <w:p w14:paraId="0EDB0112" w14:textId="3D907904" w:rsidR="00926C6A" w:rsidRPr="00230B24" w:rsidRDefault="00926C6A" w:rsidP="00B87B56">
      <w:pPr>
        <w:spacing w:after="240"/>
        <w:rPr>
          <w:rFonts w:cstheme="minorHAnsi"/>
        </w:rPr>
      </w:pPr>
      <w:r w:rsidRPr="00230B24">
        <w:t>Toutes les cotisations des employés doivent être égalées par l’employeur. L’employeur peut donner un pourcentage plus élevé que l’employé.</w:t>
      </w:r>
    </w:p>
    <w:p w14:paraId="1A6E408B" w14:textId="5921DD16" w:rsidR="006F56C1" w:rsidRPr="00B87B56" w:rsidRDefault="006F56C1" w:rsidP="006253D3">
      <w:pPr>
        <w:rPr>
          <w:rFonts w:cstheme="minorHAnsi"/>
          <w:b/>
          <w:bCs/>
          <w:sz w:val="28"/>
          <w:szCs w:val="28"/>
        </w:rPr>
      </w:pPr>
      <w:r w:rsidRPr="00B87B56">
        <w:rPr>
          <w:b/>
          <w:bCs/>
          <w:sz w:val="28"/>
          <w:szCs w:val="28"/>
        </w:rPr>
        <w:t>Comment les cotisations sont-elles versées?</w:t>
      </w:r>
    </w:p>
    <w:p w14:paraId="7D27410E" w14:textId="29B74B6E" w:rsidR="006F56C1" w:rsidRPr="00B87B56" w:rsidRDefault="000851A0" w:rsidP="006253D3">
      <w:pPr>
        <w:rPr>
          <w:rFonts w:cstheme="minorHAnsi"/>
        </w:rPr>
      </w:pPr>
      <w:r w:rsidRPr="00B87B56">
        <w:t xml:space="preserve">Une fois que la cotisation de retraite est déduite du salaire de l’employé, l’employeur verse une somme équivalente et remet la cotisation totale à notre bureau dans les 30 jours suivant la déduction </w:t>
      </w:r>
      <w:r w:rsidR="009F6DF7" w:rsidRPr="00B87B56">
        <w:t>sur le salaire.</w:t>
      </w:r>
    </w:p>
    <w:p w14:paraId="2FF60CF2" w14:textId="79FA5751" w:rsidR="00F51EBE" w:rsidRPr="0058439F" w:rsidRDefault="00FE440B" w:rsidP="0058439F">
      <w:pPr>
        <w:rPr>
          <w:rFonts w:cstheme="minorHAnsi"/>
        </w:rPr>
      </w:pPr>
      <w:r w:rsidRPr="0058439F">
        <w:rPr>
          <w:noProof/>
        </w:rPr>
        <w:t>Le</w:t>
      </w:r>
      <w:r w:rsidR="00CC2112" w:rsidRPr="0058439F">
        <w:t xml:space="preserve"> versement des fonds</w:t>
      </w:r>
      <w:r w:rsidRPr="0058439F">
        <w:t xml:space="preserve"> peut se faire</w:t>
      </w:r>
      <w:r w:rsidR="00CC2112" w:rsidRPr="0058439F">
        <w:t> :</w:t>
      </w:r>
    </w:p>
    <w:p w14:paraId="75B99F35" w14:textId="6B3D437C" w:rsidR="00406329" w:rsidRPr="0058439F" w:rsidRDefault="00406329" w:rsidP="0058439F">
      <w:pPr>
        <w:pStyle w:val="ListParagraph"/>
        <w:numPr>
          <w:ilvl w:val="0"/>
          <w:numId w:val="16"/>
        </w:numPr>
        <w:ind w:left="284" w:hanging="284"/>
        <w:rPr>
          <w:rFonts w:cstheme="minorHAnsi"/>
        </w:rPr>
      </w:pPr>
      <w:r w:rsidRPr="0058439F">
        <w:t>Par chèque</w:t>
      </w:r>
    </w:p>
    <w:p w14:paraId="0709F69B" w14:textId="12226241" w:rsidR="003011FC" w:rsidRPr="0058439F" w:rsidRDefault="003011FC" w:rsidP="0058439F">
      <w:pPr>
        <w:pStyle w:val="ListParagraph"/>
        <w:numPr>
          <w:ilvl w:val="0"/>
          <w:numId w:val="16"/>
        </w:numPr>
        <w:ind w:left="284" w:hanging="284"/>
        <w:rPr>
          <w:rFonts w:cstheme="minorHAnsi"/>
        </w:rPr>
      </w:pPr>
      <w:r w:rsidRPr="0058439F">
        <w:t>En ligne</w:t>
      </w:r>
    </w:p>
    <w:p w14:paraId="4C202144" w14:textId="0BF3DAC3" w:rsidR="003011FC" w:rsidRPr="0058439F" w:rsidRDefault="003011FC" w:rsidP="0058439F">
      <w:pPr>
        <w:pStyle w:val="ListParagraph"/>
        <w:numPr>
          <w:ilvl w:val="0"/>
          <w:numId w:val="16"/>
        </w:numPr>
        <w:ind w:left="284" w:hanging="284"/>
        <w:rPr>
          <w:rFonts w:cstheme="minorHAnsi"/>
        </w:rPr>
      </w:pPr>
      <w:r w:rsidRPr="0058439F">
        <w:t>Par débit automatique d’un compte de l’église.</w:t>
      </w:r>
    </w:p>
    <w:p w14:paraId="31A4C21C" w14:textId="2F263B51" w:rsidR="006A17A5" w:rsidRPr="007A3FD2" w:rsidRDefault="00326829" w:rsidP="00E53A42">
      <w:pPr>
        <w:spacing w:before="200"/>
        <w:rPr>
          <w:rFonts w:cstheme="minorHAnsi"/>
          <w:b/>
          <w:bCs/>
          <w:sz w:val="24"/>
          <w:szCs w:val="24"/>
        </w:rPr>
      </w:pPr>
      <w:r w:rsidRPr="007A3FD2">
        <w:rPr>
          <w:b/>
          <w:bCs/>
          <w:sz w:val="24"/>
          <w:szCs w:val="24"/>
        </w:rPr>
        <w:t>Questions fréquentes</w:t>
      </w:r>
    </w:p>
    <w:p w14:paraId="6D2CE0FD" w14:textId="338356EB" w:rsidR="00D4149F" w:rsidRPr="00767366" w:rsidRDefault="006253D3" w:rsidP="00F62BF5">
      <w:pPr>
        <w:spacing w:before="160"/>
        <w:rPr>
          <w:rFonts w:cstheme="minorHAnsi"/>
          <w:b/>
          <w:bCs/>
          <w:sz w:val="24"/>
          <w:szCs w:val="24"/>
        </w:rPr>
      </w:pPr>
      <w:r>
        <w:rPr>
          <w:b/>
          <w:bCs/>
          <w:sz w:val="24"/>
          <w:szCs w:val="24"/>
        </w:rPr>
        <w:t>Y a-t-il des incidences fiscales pour l’employeur?</w:t>
      </w:r>
    </w:p>
    <w:p w14:paraId="725ADB26" w14:textId="7BCFE050" w:rsidR="006253D3" w:rsidRPr="000709E0" w:rsidRDefault="009F6DF7" w:rsidP="00F62BF5">
      <w:pPr>
        <w:spacing w:before="160"/>
        <w:rPr>
          <w:rFonts w:cstheme="minorHAnsi"/>
          <w:b/>
          <w:bCs/>
        </w:rPr>
      </w:pPr>
      <w:r w:rsidRPr="000709E0">
        <w:t>La part versée par l</w:t>
      </w:r>
      <w:r w:rsidR="00C95FAD" w:rsidRPr="000709E0">
        <w:t>’</w:t>
      </w:r>
      <w:r w:rsidRPr="000709E0">
        <w:t>employeur n</w:t>
      </w:r>
      <w:r w:rsidR="00C95FAD" w:rsidRPr="000709E0">
        <w:t>’</w:t>
      </w:r>
      <w:r w:rsidRPr="000709E0">
        <w:t xml:space="preserve">est pas imposable. </w:t>
      </w:r>
      <w:r w:rsidR="000B10CF" w:rsidRPr="000709E0">
        <w:t xml:space="preserve">L’impôt est payé par le participant lorsqu’il commence à </w:t>
      </w:r>
      <w:r w:rsidRPr="000709E0">
        <w:t>percevoir</w:t>
      </w:r>
      <w:r w:rsidR="000B10CF" w:rsidRPr="000709E0">
        <w:t xml:space="preserve"> sa pension.</w:t>
      </w:r>
    </w:p>
    <w:p w14:paraId="77EB7B25" w14:textId="6630ADC9" w:rsidR="006253D3" w:rsidRPr="00767366" w:rsidRDefault="00A65FC6" w:rsidP="006253D3">
      <w:pPr>
        <w:rPr>
          <w:rFonts w:cstheme="minorHAnsi"/>
          <w:b/>
          <w:bCs/>
          <w:sz w:val="24"/>
          <w:szCs w:val="24"/>
        </w:rPr>
      </w:pPr>
      <w:r w:rsidRPr="007A1C6A">
        <w:rPr>
          <w:b/>
          <w:bCs/>
          <w:sz w:val="24"/>
          <w:szCs w:val="24"/>
        </w:rPr>
        <w:t xml:space="preserve">Y a-t-il des responsabilités </w:t>
      </w:r>
      <w:r>
        <w:rPr>
          <w:b/>
          <w:bCs/>
          <w:sz w:val="24"/>
          <w:szCs w:val="24"/>
        </w:rPr>
        <w:t>pour l’employeur?</w:t>
      </w:r>
    </w:p>
    <w:p w14:paraId="70542642" w14:textId="5176C3FC" w:rsidR="00A2190B" w:rsidRPr="000709E0" w:rsidRDefault="00394DAF" w:rsidP="006253D3">
      <w:pPr>
        <w:rPr>
          <w:rFonts w:cstheme="minorHAnsi"/>
        </w:rPr>
      </w:pPr>
      <w:r w:rsidRPr="000709E0">
        <w:t xml:space="preserve">Le Fonds de retraite à prestations définies a été </w:t>
      </w:r>
      <w:r w:rsidR="0069534A" w:rsidRPr="000709E0">
        <w:t>reconnu</w:t>
      </w:r>
      <w:r w:rsidRPr="000709E0">
        <w:t xml:space="preserve"> comme un régime de retraite interentreprises ontarien déterminé (RRIOD) le 22 avril 2020, ce qui réduit considérablement la probabilité que les employeurs aient à verser des cotisations spéciales pour alimenter le Fonds de retraite.</w:t>
      </w:r>
    </w:p>
    <w:p w14:paraId="7414A1D7" w14:textId="16F0AC1B" w:rsidR="00B27487" w:rsidRPr="000709E0" w:rsidRDefault="00B27487" w:rsidP="004B1D6E">
      <w:pPr>
        <w:rPr>
          <w:rFonts w:cstheme="minorHAnsi"/>
          <w:b/>
          <w:bCs/>
          <w:sz w:val="24"/>
          <w:szCs w:val="24"/>
        </w:rPr>
      </w:pPr>
      <w:r w:rsidRPr="000709E0">
        <w:rPr>
          <w:b/>
          <w:bCs/>
          <w:sz w:val="24"/>
          <w:szCs w:val="24"/>
        </w:rPr>
        <w:t>Ce à quoi vos employés peuvent s’attendre en tant que participants à un Fonds de retraite à prestations définies</w:t>
      </w:r>
    </w:p>
    <w:p w14:paraId="09B07013" w14:textId="1ABAB519" w:rsidR="00EE5B0F" w:rsidRPr="00510009" w:rsidRDefault="006045B7" w:rsidP="00510009">
      <w:pPr>
        <w:pStyle w:val="ListParagraph"/>
        <w:numPr>
          <w:ilvl w:val="0"/>
          <w:numId w:val="17"/>
        </w:numPr>
        <w:spacing w:after="0" w:line="240" w:lineRule="auto"/>
        <w:ind w:left="284" w:hanging="284"/>
        <w:rPr>
          <w:rFonts w:cstheme="minorHAnsi"/>
        </w:rPr>
      </w:pPr>
      <w:r w:rsidRPr="00510009">
        <w:t xml:space="preserve">Une croissance régulière, non affectée par les fluctuations du marché, en vue de l’obtention d’une pension </w:t>
      </w:r>
      <w:r w:rsidRPr="00510009">
        <w:rPr>
          <w:i/>
          <w:iCs/>
        </w:rPr>
        <w:t>viagère</w:t>
      </w:r>
      <w:r w:rsidRPr="00510009">
        <w:t xml:space="preserve"> basée sur un ratio de prestations de 10 % – ce qui signifie qu’à 65 ans, l’employé peut s’attendre à recevoir une pension annuelle équivalente à 10 % du total des cotisations reçues.</w:t>
      </w:r>
    </w:p>
    <w:p w14:paraId="6D1F3DE3" w14:textId="77777777" w:rsidR="0084159C" w:rsidRPr="00A266AF" w:rsidRDefault="0084159C" w:rsidP="00510009">
      <w:pPr>
        <w:pStyle w:val="ListParagraph"/>
        <w:spacing w:after="0" w:line="240" w:lineRule="auto"/>
        <w:ind w:left="284" w:hanging="284"/>
        <w:rPr>
          <w:rFonts w:cstheme="minorHAnsi"/>
          <w:sz w:val="16"/>
          <w:szCs w:val="16"/>
        </w:rPr>
      </w:pPr>
    </w:p>
    <w:p w14:paraId="169835B9" w14:textId="33C6B7E1" w:rsidR="000E67AF" w:rsidRPr="00510009" w:rsidRDefault="00A4726F" w:rsidP="00510009">
      <w:pPr>
        <w:pStyle w:val="ListParagraph"/>
        <w:numPr>
          <w:ilvl w:val="0"/>
          <w:numId w:val="17"/>
        </w:numPr>
        <w:spacing w:after="0" w:line="240" w:lineRule="auto"/>
        <w:ind w:left="284" w:hanging="284"/>
        <w:rPr>
          <w:rFonts w:cstheme="minorHAnsi"/>
        </w:rPr>
      </w:pPr>
      <w:r w:rsidRPr="00510009">
        <w:lastRenderedPageBreak/>
        <w:t xml:space="preserve">La transférabilité et la continuité </w:t>
      </w:r>
      <w:r w:rsidR="0069534A" w:rsidRPr="00510009">
        <w:t>sans heurts</w:t>
      </w:r>
      <w:r w:rsidRPr="00510009">
        <w:t xml:space="preserve"> de leur participation au Fonds de retraite s’ils passent d’un employeur des APDC à un autre.</w:t>
      </w:r>
    </w:p>
    <w:p w14:paraId="2D58E056" w14:textId="77777777" w:rsidR="001A758F" w:rsidRPr="00A266AF" w:rsidRDefault="001A758F" w:rsidP="00510009">
      <w:pPr>
        <w:pStyle w:val="ListParagraph"/>
        <w:ind w:left="284" w:hanging="284"/>
        <w:rPr>
          <w:rFonts w:cstheme="minorHAnsi"/>
          <w:sz w:val="16"/>
          <w:szCs w:val="16"/>
        </w:rPr>
      </w:pPr>
    </w:p>
    <w:p w14:paraId="318B15F6" w14:textId="07C238BC" w:rsidR="000E3244" w:rsidRPr="00510009" w:rsidRDefault="000E3244" w:rsidP="00510009">
      <w:pPr>
        <w:pStyle w:val="ListParagraph"/>
        <w:numPr>
          <w:ilvl w:val="0"/>
          <w:numId w:val="17"/>
        </w:numPr>
        <w:spacing w:after="0" w:line="240" w:lineRule="auto"/>
        <w:ind w:left="284" w:hanging="284"/>
        <w:rPr>
          <w:rFonts w:cstheme="minorHAnsi"/>
        </w:rPr>
      </w:pPr>
      <w:r w:rsidRPr="00510009">
        <w:t>Des prestations accessoires, comme une pension d’invalidité si nécessaire, et des options de retraite anticipée ou différée.</w:t>
      </w:r>
    </w:p>
    <w:p w14:paraId="639C932E" w14:textId="77777777" w:rsidR="001A758F" w:rsidRPr="00A266AF" w:rsidRDefault="001A758F" w:rsidP="00510009">
      <w:pPr>
        <w:pStyle w:val="ListParagraph"/>
        <w:ind w:left="284" w:hanging="284"/>
        <w:rPr>
          <w:rFonts w:cstheme="minorHAnsi"/>
          <w:sz w:val="16"/>
          <w:szCs w:val="16"/>
        </w:rPr>
      </w:pPr>
    </w:p>
    <w:p w14:paraId="555A0B7D" w14:textId="2DA059DC" w:rsidR="007339B4" w:rsidRPr="00510009" w:rsidRDefault="0059091E" w:rsidP="00510009">
      <w:pPr>
        <w:pStyle w:val="ListParagraph"/>
        <w:numPr>
          <w:ilvl w:val="0"/>
          <w:numId w:val="17"/>
        </w:numPr>
        <w:spacing w:after="200" w:line="240" w:lineRule="auto"/>
        <w:ind w:left="284" w:hanging="284"/>
        <w:rPr>
          <w:rFonts w:cstheme="minorHAnsi"/>
        </w:rPr>
      </w:pPr>
      <w:r w:rsidRPr="00510009">
        <w:t>Un relevé annuel des prestations qui détaille les cotisations reçues et donne une projection de la pension attendue à la retraite.</w:t>
      </w:r>
    </w:p>
    <w:p w14:paraId="791121E7" w14:textId="3D8A9F98" w:rsidR="006447D5" w:rsidRPr="00510009" w:rsidRDefault="006447D5" w:rsidP="006447D5">
      <w:pPr>
        <w:spacing w:before="400"/>
        <w:rPr>
          <w:rFonts w:cstheme="minorHAnsi"/>
          <w:b/>
          <w:bCs/>
          <w:sz w:val="24"/>
          <w:szCs w:val="24"/>
        </w:rPr>
      </w:pPr>
      <w:r w:rsidRPr="00510009">
        <w:rPr>
          <w:b/>
          <w:bCs/>
          <w:sz w:val="24"/>
          <w:szCs w:val="24"/>
        </w:rPr>
        <w:t>Ce à quoi les employés et les employeurs peuvent s’attendre</w:t>
      </w:r>
    </w:p>
    <w:p w14:paraId="214EA0BE" w14:textId="77777777" w:rsidR="006447D5" w:rsidRPr="00510009" w:rsidRDefault="006447D5" w:rsidP="00510009">
      <w:pPr>
        <w:pStyle w:val="ListParagraph"/>
        <w:numPr>
          <w:ilvl w:val="0"/>
          <w:numId w:val="18"/>
        </w:numPr>
        <w:spacing w:after="0" w:line="240" w:lineRule="auto"/>
        <w:ind w:left="284" w:hanging="284"/>
        <w:rPr>
          <w:rFonts w:cstheme="minorHAnsi"/>
        </w:rPr>
      </w:pPr>
      <w:r w:rsidRPr="00510009">
        <w:t>Un excellent service à la clientèle et un soutien de notre équipe du Centre d’appels des retraites.</w:t>
      </w:r>
    </w:p>
    <w:p w14:paraId="60795C62" w14:textId="77777777" w:rsidR="006447D5" w:rsidRPr="00A266AF" w:rsidRDefault="006447D5" w:rsidP="00510009">
      <w:pPr>
        <w:pStyle w:val="ListParagraph"/>
        <w:spacing w:after="0" w:line="240" w:lineRule="auto"/>
        <w:ind w:left="284" w:hanging="284"/>
        <w:rPr>
          <w:rFonts w:cstheme="minorHAnsi"/>
          <w:sz w:val="16"/>
          <w:szCs w:val="16"/>
        </w:rPr>
      </w:pPr>
    </w:p>
    <w:p w14:paraId="2ADA00C2" w14:textId="23E2DA2C" w:rsidR="006447D5" w:rsidRPr="00510009" w:rsidRDefault="006447D5" w:rsidP="00510009">
      <w:pPr>
        <w:pStyle w:val="ListParagraph"/>
        <w:numPr>
          <w:ilvl w:val="0"/>
          <w:numId w:val="18"/>
        </w:numPr>
        <w:spacing w:after="0" w:line="240" w:lineRule="auto"/>
        <w:ind w:left="284" w:hanging="284"/>
        <w:rPr>
          <w:rFonts w:cstheme="minorHAnsi"/>
        </w:rPr>
      </w:pPr>
      <w:r w:rsidRPr="00510009">
        <w:t>Un accès à notre portail de retraite spécialement conçu pour consulter des documents tels que l’historique des cotisations, les lettres de nouvelles, les rapports financiers, et plus encore.</w:t>
      </w:r>
    </w:p>
    <w:p w14:paraId="24F85C1C" w14:textId="77777777" w:rsidR="006447D5" w:rsidRPr="0063713C" w:rsidRDefault="006447D5" w:rsidP="00042994">
      <w:pPr>
        <w:spacing w:after="0"/>
        <w:ind w:left="1134" w:hanging="425"/>
        <w:rPr>
          <w:rFonts w:cstheme="minorHAnsi"/>
          <w:b/>
          <w:bCs/>
          <w:color w:val="0070C0"/>
          <w:sz w:val="24"/>
          <w:szCs w:val="24"/>
        </w:rPr>
      </w:pPr>
    </w:p>
    <w:p w14:paraId="55A1A58C" w14:textId="342E7804" w:rsidR="0057735A" w:rsidRPr="00510009" w:rsidRDefault="00F75811" w:rsidP="003C64C4">
      <w:pPr>
        <w:spacing w:after="0"/>
        <w:rPr>
          <w:rFonts w:cstheme="minorHAnsi"/>
          <w:b/>
          <w:bCs/>
          <w:sz w:val="24"/>
          <w:szCs w:val="24"/>
        </w:rPr>
      </w:pPr>
      <w:r w:rsidRPr="00510009">
        <w:rPr>
          <w:b/>
          <w:bCs/>
          <w:sz w:val="24"/>
          <w:szCs w:val="24"/>
        </w:rPr>
        <w:t>Nos bénéficiaires de pension sont notre meilleure publicité!</w:t>
      </w:r>
    </w:p>
    <w:p w14:paraId="280A5047" w14:textId="2EB67A87" w:rsidR="0057735A" w:rsidRPr="00A266AF" w:rsidRDefault="0057735A" w:rsidP="003C64C4">
      <w:pPr>
        <w:spacing w:after="0"/>
        <w:rPr>
          <w:rFonts w:cstheme="minorHAnsi"/>
          <w:sz w:val="16"/>
          <w:szCs w:val="16"/>
        </w:rPr>
      </w:pPr>
    </w:p>
    <w:p w14:paraId="5A0CA8DC" w14:textId="7FF7B320" w:rsidR="001E717D" w:rsidRPr="005E3AA1" w:rsidRDefault="00FA315C" w:rsidP="00604A4B">
      <w:pPr>
        <w:spacing w:after="0"/>
        <w:rPr>
          <w:rFonts w:cstheme="minorHAnsi"/>
          <w:b/>
          <w:bCs/>
        </w:rPr>
      </w:pPr>
      <w:r w:rsidRPr="005E3AA1">
        <w:t xml:space="preserve">J’ai commencé le ministère à plein temps en 1966. Ma femme et moi vivions dans un presbytère sans eau courante et chauffé par un chauffage d’appoint à l’huile. La petite assemblée dévouée me donnait la somme qu’elle pouvait se permettre, soit 40 $ par semaine. Nous avons cependant pu survivre financièrement grâce au contrat d’enseignement de mon épouse. Nous étions enthousiastes et optimistes à l’idée de continuer à apporter l’évangile dans notre communauté. C’était la provision du Seigneur, et nous en étions très reconnaissants! À cette époque, la retraite nous semblait être dans une éternité. Je ne sais pas ce qui nous a motivés à </w:t>
      </w:r>
      <w:r w:rsidR="004252D0" w:rsidRPr="005E3AA1">
        <w:t>souscrire</w:t>
      </w:r>
      <w:r w:rsidRPr="005E3AA1">
        <w:t xml:space="preserve"> au Fonds de retraite. C’est peut-être notre surintendant de District, un mentor très pragmatique, qui a semé en nous cette idée. Mais la décision a été prise de commencer à contribuer modestement au Fonds de retraite des APDC. C’était parfois difficile, presque un gaspillage de timbres, mais les chèques ont été envoyés consciencieusement, mois après mois, pendant 41 ans. Aujourd’hui, je perçois une pension </w:t>
      </w:r>
      <w:r w:rsidR="00FF7BAE" w:rsidRPr="005E3AA1">
        <w:t xml:space="preserve">mensuelle </w:t>
      </w:r>
      <w:r w:rsidRPr="005E3AA1">
        <w:t>des APDC</w:t>
      </w:r>
      <w:r w:rsidR="00FF7BAE" w:rsidRPr="005E3AA1">
        <w:t xml:space="preserve"> </w:t>
      </w:r>
      <w:r w:rsidRPr="005E3AA1">
        <w:t xml:space="preserve">depuis 14 ans. Cela a fait toute la différence entre une vie adéquate et une subsistance difficile. C’est la provision du Seigneur, et nous en sommes très reconnaissants! Au cours du confinement dû à la COVID, tout en continuant à partager la bonne nouvelle et à attendre avec impatience le retour de notre Sauveur, nous sommes remplis de gratitude envers les membres des APDC qui ont eu la vision de pourvoir aux besoins des pasteurs retraités. Nous sommes reconnaissants pour les contributions actuelles des membres actifs à la santé du Fonds. Nous sommes reconnaissants envers ceux qui ont continuellement supervisé avec diligence les investissements afin de s’assurer qu’il y ait suffisamment de fonds pour les retraites futures. </w:t>
      </w:r>
      <w:r w:rsidRPr="005E3AA1">
        <w:rPr>
          <w:b/>
          <w:bCs/>
        </w:rPr>
        <w:t>(Ron Orr, Lettre de nouvelles du Fonds de retraite, automne 2021)</w:t>
      </w:r>
    </w:p>
    <w:p w14:paraId="1134F96A" w14:textId="77777777" w:rsidR="00FA315C" w:rsidRPr="0063713C" w:rsidRDefault="00FA315C" w:rsidP="00604A4B">
      <w:pPr>
        <w:spacing w:after="0"/>
        <w:rPr>
          <w:rFonts w:cstheme="minorHAnsi"/>
          <w:i/>
          <w:iCs/>
          <w:sz w:val="24"/>
          <w:szCs w:val="24"/>
        </w:rPr>
      </w:pPr>
    </w:p>
    <w:p w14:paraId="4BFEBC7C" w14:textId="49E6B0DB" w:rsidR="00F51AC8" w:rsidRPr="005E3AA1" w:rsidRDefault="00F51AC8">
      <w:pPr>
        <w:rPr>
          <w:rFonts w:cstheme="minorHAnsi"/>
          <w:b/>
          <w:bCs/>
        </w:rPr>
      </w:pPr>
      <w:r w:rsidRPr="005E3AA1">
        <w:t xml:space="preserve">C’est le 5 mars 2007 que mes deux enfants et moi avons appris le décès de mon mari... Comment </w:t>
      </w:r>
      <w:r w:rsidR="00BD1834" w:rsidRPr="005E3AA1">
        <w:t>allais-je pouvoir</w:t>
      </w:r>
      <w:r w:rsidRPr="005E3AA1">
        <w:t xml:space="preserve"> faire face... seule? </w:t>
      </w:r>
      <w:r w:rsidR="00BD1834" w:rsidRPr="005E3AA1">
        <w:t>Des vagues de craintes ont déferlé sur moi face à la</w:t>
      </w:r>
      <w:r w:rsidRPr="005E3AA1">
        <w:t xml:space="preserve"> multitude de nouveaux défis </w:t>
      </w:r>
      <w:r w:rsidR="00BD1834" w:rsidRPr="005E3AA1">
        <w:t>qui m’attendaient</w:t>
      </w:r>
      <w:r w:rsidRPr="005E3AA1">
        <w:t xml:space="preserve">. Les finances étaient </w:t>
      </w:r>
      <w:r w:rsidR="00BD1834" w:rsidRPr="005E3AA1">
        <w:t>un de ces défis</w:t>
      </w:r>
      <w:r w:rsidRPr="005E3AA1">
        <w:t xml:space="preserve">. </w:t>
      </w:r>
      <w:r w:rsidR="00BD1834" w:rsidRPr="005E3AA1">
        <w:t>Nos retraites cumulées étaient raisonnables</w:t>
      </w:r>
      <w:r w:rsidR="00D964C1" w:rsidRPr="005E3AA1">
        <w:t>,</w:t>
      </w:r>
      <w:r w:rsidR="00BD1834" w:rsidRPr="005E3AA1">
        <w:t xml:space="preserve"> mais à présent, mes revenus seraient coupés en deux</w:t>
      </w:r>
      <w:r w:rsidRPr="005E3AA1">
        <w:t xml:space="preserve">. J’ai été </w:t>
      </w:r>
      <w:r w:rsidR="00BD1834" w:rsidRPr="005E3AA1">
        <w:t>plus que surprise quand</w:t>
      </w:r>
      <w:r w:rsidRPr="005E3AA1">
        <w:t xml:space="preserve"> j’ai ouvert </w:t>
      </w:r>
      <w:r w:rsidR="00BD1834" w:rsidRPr="005E3AA1">
        <w:t>l’</w:t>
      </w:r>
      <w:r w:rsidRPr="005E3AA1">
        <w:t xml:space="preserve">enveloppe des APDC et que j’ai </w:t>
      </w:r>
      <w:r w:rsidR="00BD1834" w:rsidRPr="005E3AA1">
        <w:t>lu ce</w:t>
      </w:r>
      <w:r w:rsidRPr="005E3AA1">
        <w:t xml:space="preserve"> que </w:t>
      </w:r>
      <w:r w:rsidR="00BD1834" w:rsidRPr="005E3AA1">
        <w:t>j’allais recevoir tous les mois</w:t>
      </w:r>
      <w:r w:rsidRPr="005E3AA1">
        <w:t xml:space="preserve"> du Fonds de retraite. </w:t>
      </w:r>
      <w:r w:rsidR="00BD1834" w:rsidRPr="005E3AA1">
        <w:t>Oui, j’ai poussé</w:t>
      </w:r>
      <w:r w:rsidRPr="005E3AA1">
        <w:t xml:space="preserve"> un grand «</w:t>
      </w:r>
      <w:r w:rsidR="007A1C6A" w:rsidRPr="005E3AA1">
        <w:t> </w:t>
      </w:r>
      <w:r w:rsidRPr="005E3AA1">
        <w:t>Alléluia</w:t>
      </w:r>
      <w:r w:rsidR="007A1C6A" w:rsidRPr="005E3AA1">
        <w:t> </w:t>
      </w:r>
      <w:r w:rsidRPr="005E3AA1">
        <w:t xml:space="preserve">» pour la </w:t>
      </w:r>
      <w:r w:rsidR="00BD1834" w:rsidRPr="005E3AA1">
        <w:t>sagesse que</w:t>
      </w:r>
      <w:r w:rsidRPr="005E3AA1">
        <w:t xml:space="preserve"> mon </w:t>
      </w:r>
      <w:r w:rsidR="00BD1834" w:rsidRPr="005E3AA1">
        <w:t>cher</w:t>
      </w:r>
      <w:r w:rsidRPr="005E3AA1">
        <w:t xml:space="preserve"> </w:t>
      </w:r>
      <w:r w:rsidR="00BD1834" w:rsidRPr="005E3AA1">
        <w:t>mari Bob et</w:t>
      </w:r>
      <w:r w:rsidRPr="005E3AA1">
        <w:t xml:space="preserve"> les conseils d’église </w:t>
      </w:r>
      <w:r w:rsidR="00BD1834" w:rsidRPr="005E3AA1">
        <w:t>avaient eu</w:t>
      </w:r>
      <w:r w:rsidR="00C95FAD" w:rsidRPr="005E3AA1">
        <w:t>e</w:t>
      </w:r>
      <w:r w:rsidR="00BD1834" w:rsidRPr="005E3AA1">
        <w:t xml:space="preserve"> en réalisant le besoin d’être affilié </w:t>
      </w:r>
      <w:r w:rsidRPr="005E3AA1">
        <w:t xml:space="preserve">au Fonds de retraite des APDC. C’est un investissement sage et sûr. </w:t>
      </w:r>
      <w:r w:rsidRPr="005E3AA1">
        <w:rPr>
          <w:b/>
          <w:bCs/>
        </w:rPr>
        <w:t>(Margaret Gibb, Lettre de nouvelles du Fonds de retraite, automne 2018)</w:t>
      </w:r>
    </w:p>
    <w:p w14:paraId="048A2E3D" w14:textId="37ECEC68" w:rsidR="007E2B08" w:rsidRPr="005E3AA1" w:rsidRDefault="007E2B08" w:rsidP="005E3AA1">
      <w:pPr>
        <w:spacing w:before="320" w:after="240"/>
        <w:rPr>
          <w:b/>
          <w:bCs/>
          <w:sz w:val="24"/>
          <w:szCs w:val="24"/>
        </w:rPr>
      </w:pPr>
      <w:r w:rsidRPr="005E3AA1">
        <w:rPr>
          <w:b/>
          <w:bCs/>
          <w:sz w:val="24"/>
          <w:szCs w:val="24"/>
        </w:rPr>
        <w:lastRenderedPageBreak/>
        <w:t xml:space="preserve">Vous </w:t>
      </w:r>
      <w:r w:rsidR="007900AB" w:rsidRPr="005E3AA1">
        <w:rPr>
          <w:b/>
          <w:bCs/>
          <w:sz w:val="24"/>
          <w:szCs w:val="24"/>
        </w:rPr>
        <w:t>aimeriez avoir</w:t>
      </w:r>
      <w:r w:rsidRPr="005E3AA1">
        <w:rPr>
          <w:b/>
          <w:bCs/>
          <w:sz w:val="24"/>
          <w:szCs w:val="24"/>
        </w:rPr>
        <w:t xml:space="preserve"> </w:t>
      </w:r>
      <w:r w:rsidR="002A08A8" w:rsidRPr="005E3AA1">
        <w:rPr>
          <w:b/>
          <w:bCs/>
          <w:sz w:val="24"/>
          <w:szCs w:val="24"/>
        </w:rPr>
        <w:t>plus d’</w:t>
      </w:r>
      <w:r w:rsidRPr="005E3AA1">
        <w:rPr>
          <w:b/>
          <w:bCs/>
          <w:sz w:val="24"/>
          <w:szCs w:val="24"/>
        </w:rPr>
        <w:t xml:space="preserve">informations ou souhaitez organiser une réunion informelle </w:t>
      </w:r>
      <w:r w:rsidR="007900AB" w:rsidRPr="005E3AA1">
        <w:rPr>
          <w:b/>
          <w:bCs/>
          <w:sz w:val="24"/>
          <w:szCs w:val="24"/>
        </w:rPr>
        <w:t xml:space="preserve">sur Zoom </w:t>
      </w:r>
      <w:r w:rsidRPr="005E3AA1">
        <w:rPr>
          <w:b/>
          <w:bCs/>
          <w:sz w:val="24"/>
          <w:szCs w:val="24"/>
        </w:rPr>
        <w:t>entre les membres du conseil d’administration de l’église</w:t>
      </w:r>
      <w:r w:rsidR="00FE55EC" w:rsidRPr="005E3AA1">
        <w:rPr>
          <w:b/>
          <w:bCs/>
          <w:sz w:val="24"/>
          <w:szCs w:val="24"/>
        </w:rPr>
        <w:t xml:space="preserve"> </w:t>
      </w:r>
      <w:r w:rsidRPr="005E3AA1">
        <w:rPr>
          <w:b/>
          <w:bCs/>
          <w:sz w:val="24"/>
          <w:szCs w:val="24"/>
        </w:rPr>
        <w:t>et les représentants du Fonds de retraite?</w:t>
      </w:r>
    </w:p>
    <w:p w14:paraId="07FBCEF3" w14:textId="1BB22036" w:rsidR="00266C6E" w:rsidRPr="005E3AA1" w:rsidRDefault="00266C6E" w:rsidP="00694FF9">
      <w:pPr>
        <w:spacing w:before="160"/>
        <w:jc w:val="center"/>
        <w:rPr>
          <w:b/>
          <w:bCs/>
          <w:sz w:val="28"/>
          <w:szCs w:val="28"/>
        </w:rPr>
      </w:pPr>
      <w:r w:rsidRPr="005E3AA1">
        <w:rPr>
          <w:b/>
          <w:bCs/>
          <w:sz w:val="28"/>
          <w:szCs w:val="28"/>
        </w:rPr>
        <w:t>Contactez</w:t>
      </w:r>
    </w:p>
    <w:p w14:paraId="623EE8D0" w14:textId="567B047A" w:rsidR="00266C6E" w:rsidRPr="00266C6E" w:rsidRDefault="00266C6E" w:rsidP="00266C6E">
      <w:pPr>
        <w:spacing w:after="0" w:line="240" w:lineRule="auto"/>
        <w:jc w:val="center"/>
        <w:rPr>
          <w:b/>
          <w:bCs/>
          <w:sz w:val="24"/>
          <w:szCs w:val="24"/>
        </w:rPr>
      </w:pPr>
      <w:r>
        <w:rPr>
          <w:sz w:val="24"/>
          <w:szCs w:val="24"/>
        </w:rPr>
        <w:t xml:space="preserve">P : </w:t>
      </w:r>
      <w:r>
        <w:rPr>
          <w:b/>
          <w:bCs/>
          <w:sz w:val="24"/>
          <w:szCs w:val="24"/>
        </w:rPr>
        <w:t>905-542-7400</w:t>
      </w:r>
      <w:r>
        <w:rPr>
          <w:sz w:val="24"/>
          <w:szCs w:val="24"/>
        </w:rPr>
        <w:t xml:space="preserve"> ou sans frais : </w:t>
      </w:r>
      <w:r>
        <w:rPr>
          <w:b/>
          <w:bCs/>
          <w:sz w:val="24"/>
          <w:szCs w:val="24"/>
        </w:rPr>
        <w:t>1-866-877-8481</w:t>
      </w:r>
    </w:p>
    <w:p w14:paraId="227657AB" w14:textId="2894AD9A" w:rsidR="00266C6E" w:rsidRDefault="00266C6E" w:rsidP="00266C6E">
      <w:pPr>
        <w:spacing w:line="240" w:lineRule="auto"/>
        <w:jc w:val="center"/>
        <w:rPr>
          <w:sz w:val="24"/>
          <w:szCs w:val="24"/>
        </w:rPr>
      </w:pPr>
      <w:r>
        <w:rPr>
          <w:sz w:val="24"/>
          <w:szCs w:val="24"/>
        </w:rPr>
        <w:t xml:space="preserve">Courriel : </w:t>
      </w:r>
      <w:hyperlink r:id="rId8" w:history="1">
        <w:r w:rsidR="004A2245" w:rsidRPr="004A2245">
          <w:rPr>
            <w:rStyle w:val="Hyperlink"/>
            <w:b/>
            <w:bCs/>
            <w:sz w:val="24"/>
            <w:szCs w:val="24"/>
          </w:rPr>
          <w:t>pensioninfo@paoc.org</w:t>
        </w:r>
      </w:hyperlink>
    </w:p>
    <w:p w14:paraId="310E0860" w14:textId="77777777" w:rsidR="00266C6E" w:rsidRPr="00266C6E" w:rsidRDefault="00266C6E" w:rsidP="00266C6E">
      <w:pPr>
        <w:spacing w:after="0"/>
        <w:jc w:val="center"/>
        <w:rPr>
          <w:sz w:val="24"/>
          <w:szCs w:val="24"/>
        </w:rPr>
      </w:pPr>
      <w:r>
        <w:rPr>
          <w:sz w:val="24"/>
          <w:szCs w:val="24"/>
        </w:rPr>
        <w:t>De plus amples renseignements sur le Fonds de retraite à prestations définies sont disponibles sur notre site Web :</w:t>
      </w:r>
    </w:p>
    <w:p w14:paraId="026408C5" w14:textId="77777777" w:rsidR="00266C6E" w:rsidRPr="00E02166" w:rsidRDefault="00DD590F" w:rsidP="004557BD">
      <w:pPr>
        <w:spacing w:after="320"/>
        <w:jc w:val="center"/>
        <w:rPr>
          <w:b/>
          <w:bCs/>
          <w:color w:val="002060"/>
          <w:sz w:val="24"/>
          <w:szCs w:val="24"/>
        </w:rPr>
      </w:pPr>
      <w:hyperlink r:id="rId9" w:history="1">
        <w:r w:rsidR="00B860F3">
          <w:rPr>
            <w:rStyle w:val="Hyperlink"/>
            <w:b/>
            <w:bCs/>
            <w:sz w:val="24"/>
            <w:szCs w:val="24"/>
          </w:rPr>
          <w:t>www.paocpension.org</w:t>
        </w:r>
      </w:hyperlink>
    </w:p>
    <w:p w14:paraId="52B12264" w14:textId="692C3CD1" w:rsidR="00266C6E" w:rsidRDefault="00266C6E" w:rsidP="00E75BAE">
      <w:pPr>
        <w:spacing w:before="60" w:after="60"/>
        <w:jc w:val="center"/>
        <w:rPr>
          <w:sz w:val="18"/>
          <w:szCs w:val="18"/>
        </w:rPr>
      </w:pPr>
    </w:p>
    <w:p w14:paraId="312683A9" w14:textId="2D95C403" w:rsidR="00D738A7" w:rsidRPr="007A1C6A" w:rsidRDefault="00D738A7" w:rsidP="00C44B36">
      <w:pPr>
        <w:spacing w:before="60" w:after="60"/>
        <w:jc w:val="center"/>
        <w:rPr>
          <w:sz w:val="18"/>
          <w:szCs w:val="18"/>
          <w:lang w:val="en-US"/>
        </w:rPr>
      </w:pPr>
      <w:r>
        <w:rPr>
          <w:noProof/>
          <w:sz w:val="28"/>
          <w:szCs w:val="28"/>
        </w:rPr>
        <w:drawing>
          <wp:inline distT="0" distB="0" distL="0" distR="0" wp14:anchorId="658D63DB" wp14:editId="21D62F05">
            <wp:extent cx="2827020" cy="927308"/>
            <wp:effectExtent l="0" t="0" r="0" b="635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839812" cy="931504"/>
                    </a:xfrm>
                    <a:prstGeom prst="rect">
                      <a:avLst/>
                    </a:prstGeom>
                  </pic:spPr>
                </pic:pic>
              </a:graphicData>
            </a:graphic>
          </wp:inline>
        </w:drawing>
      </w:r>
    </w:p>
    <w:sectPr w:rsidR="00D738A7" w:rsidRPr="007A1C6A" w:rsidSect="00A478F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1B497" w14:textId="77777777" w:rsidR="00C40AC4" w:rsidRDefault="00C40AC4" w:rsidP="00D964C1">
      <w:pPr>
        <w:spacing w:after="0" w:line="240" w:lineRule="auto"/>
      </w:pPr>
      <w:r>
        <w:separator/>
      </w:r>
    </w:p>
  </w:endnote>
  <w:endnote w:type="continuationSeparator" w:id="0">
    <w:p w14:paraId="22224274" w14:textId="77777777" w:rsidR="00C40AC4" w:rsidRDefault="00C40AC4" w:rsidP="00D964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D1D5" w14:textId="77777777" w:rsidR="00D964C1" w:rsidRDefault="00D96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EBDC3" w14:textId="77777777" w:rsidR="00D964C1" w:rsidRDefault="00D964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F65D" w14:textId="77777777" w:rsidR="00D964C1" w:rsidRDefault="00D96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B885E" w14:textId="77777777" w:rsidR="00C40AC4" w:rsidRDefault="00C40AC4" w:rsidP="00D964C1">
      <w:pPr>
        <w:spacing w:after="0" w:line="240" w:lineRule="auto"/>
      </w:pPr>
      <w:r>
        <w:separator/>
      </w:r>
    </w:p>
  </w:footnote>
  <w:footnote w:type="continuationSeparator" w:id="0">
    <w:p w14:paraId="072059A2" w14:textId="77777777" w:rsidR="00C40AC4" w:rsidRDefault="00C40AC4" w:rsidP="00D964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E10DF" w14:textId="77777777" w:rsidR="00D964C1" w:rsidRDefault="00D964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20229" w14:textId="77777777" w:rsidR="00D964C1" w:rsidRDefault="00D964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66810" w14:textId="77777777" w:rsidR="00D964C1" w:rsidRDefault="00D96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E2E47"/>
    <w:multiLevelType w:val="hybridMultilevel"/>
    <w:tmpl w:val="C30410BC"/>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DA3E9F"/>
    <w:multiLevelType w:val="hybridMultilevel"/>
    <w:tmpl w:val="3A66BB3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FF7CA3"/>
    <w:multiLevelType w:val="hybridMultilevel"/>
    <w:tmpl w:val="9C2477A6"/>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3" w15:restartNumberingAfterBreak="0">
    <w:nsid w:val="0B32261A"/>
    <w:multiLevelType w:val="hybridMultilevel"/>
    <w:tmpl w:val="BF76BE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C623B1"/>
    <w:multiLevelType w:val="hybridMultilevel"/>
    <w:tmpl w:val="690A0210"/>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FC40061"/>
    <w:multiLevelType w:val="hybridMultilevel"/>
    <w:tmpl w:val="EE1E83B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E124A7"/>
    <w:multiLevelType w:val="hybridMultilevel"/>
    <w:tmpl w:val="9D264BF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B4D64D7"/>
    <w:multiLevelType w:val="hybridMultilevel"/>
    <w:tmpl w:val="CBE24C2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37D40430"/>
    <w:multiLevelType w:val="hybridMultilevel"/>
    <w:tmpl w:val="CA6C0CF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D035C6F"/>
    <w:multiLevelType w:val="hybridMultilevel"/>
    <w:tmpl w:val="8B4459F6"/>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0" w15:restartNumberingAfterBreak="0">
    <w:nsid w:val="45395E4B"/>
    <w:multiLevelType w:val="hybridMultilevel"/>
    <w:tmpl w:val="97CACC1A"/>
    <w:lvl w:ilvl="0" w:tplc="11D0B15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470302C1"/>
    <w:multiLevelType w:val="hybridMultilevel"/>
    <w:tmpl w:val="9A0AF67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2D14239"/>
    <w:multiLevelType w:val="hybridMultilevel"/>
    <w:tmpl w:val="B37AF548"/>
    <w:lvl w:ilvl="0" w:tplc="1009000B">
      <w:start w:val="1"/>
      <w:numFmt w:val="bullet"/>
      <w:lvlText w:val=""/>
      <w:lvlJc w:val="left"/>
      <w:pPr>
        <w:ind w:left="4755"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A72597F"/>
    <w:multiLevelType w:val="hybridMultilevel"/>
    <w:tmpl w:val="5D82C802"/>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EFB6511"/>
    <w:multiLevelType w:val="hybridMultilevel"/>
    <w:tmpl w:val="288871C8"/>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29810DA"/>
    <w:multiLevelType w:val="hybridMultilevel"/>
    <w:tmpl w:val="5D6EA81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69625BD"/>
    <w:multiLevelType w:val="hybridMultilevel"/>
    <w:tmpl w:val="86BC4432"/>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76537FC"/>
    <w:multiLevelType w:val="hybridMultilevel"/>
    <w:tmpl w:val="98B4D43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20971667">
    <w:abstractNumId w:val="0"/>
  </w:num>
  <w:num w:numId="2" w16cid:durableId="1980724670">
    <w:abstractNumId w:val="13"/>
  </w:num>
  <w:num w:numId="3" w16cid:durableId="734427599">
    <w:abstractNumId w:val="17"/>
  </w:num>
  <w:num w:numId="4" w16cid:durableId="550120045">
    <w:abstractNumId w:val="6"/>
  </w:num>
  <w:num w:numId="5" w16cid:durableId="52852269">
    <w:abstractNumId w:val="7"/>
  </w:num>
  <w:num w:numId="6" w16cid:durableId="1710031297">
    <w:abstractNumId w:val="15"/>
  </w:num>
  <w:num w:numId="7" w16cid:durableId="2023240470">
    <w:abstractNumId w:val="10"/>
  </w:num>
  <w:num w:numId="8" w16cid:durableId="953942887">
    <w:abstractNumId w:val="9"/>
  </w:num>
  <w:num w:numId="9" w16cid:durableId="93400709">
    <w:abstractNumId w:val="12"/>
  </w:num>
  <w:num w:numId="10" w16cid:durableId="442728313">
    <w:abstractNumId w:val="8"/>
  </w:num>
  <w:num w:numId="11" w16cid:durableId="1384911730">
    <w:abstractNumId w:val="1"/>
  </w:num>
  <w:num w:numId="12" w16cid:durableId="1158352005">
    <w:abstractNumId w:val="3"/>
  </w:num>
  <w:num w:numId="13" w16cid:durableId="2120681756">
    <w:abstractNumId w:val="4"/>
  </w:num>
  <w:num w:numId="14" w16cid:durableId="1064722044">
    <w:abstractNumId w:val="5"/>
  </w:num>
  <w:num w:numId="15" w16cid:durableId="121000915">
    <w:abstractNumId w:val="14"/>
  </w:num>
  <w:num w:numId="16" w16cid:durableId="253628913">
    <w:abstractNumId w:val="2"/>
  </w:num>
  <w:num w:numId="17" w16cid:durableId="245186185">
    <w:abstractNumId w:val="16"/>
  </w:num>
  <w:num w:numId="18" w16cid:durableId="16297749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6FB"/>
    <w:rsid w:val="000031D2"/>
    <w:rsid w:val="000127C1"/>
    <w:rsid w:val="000169FE"/>
    <w:rsid w:val="00023F36"/>
    <w:rsid w:val="000362D5"/>
    <w:rsid w:val="00042994"/>
    <w:rsid w:val="00044136"/>
    <w:rsid w:val="00057925"/>
    <w:rsid w:val="00066DAD"/>
    <w:rsid w:val="000703FA"/>
    <w:rsid w:val="000709E0"/>
    <w:rsid w:val="000851A0"/>
    <w:rsid w:val="00086F2F"/>
    <w:rsid w:val="00094ABD"/>
    <w:rsid w:val="000A3764"/>
    <w:rsid w:val="000A74F7"/>
    <w:rsid w:val="000B10CF"/>
    <w:rsid w:val="000C0DF4"/>
    <w:rsid w:val="000C123D"/>
    <w:rsid w:val="000C51BB"/>
    <w:rsid w:val="000D314B"/>
    <w:rsid w:val="000D404D"/>
    <w:rsid w:val="000D6FFF"/>
    <w:rsid w:val="000E2AD9"/>
    <w:rsid w:val="000E3244"/>
    <w:rsid w:val="000E67AF"/>
    <w:rsid w:val="00107F07"/>
    <w:rsid w:val="00111D4B"/>
    <w:rsid w:val="00120D70"/>
    <w:rsid w:val="00141776"/>
    <w:rsid w:val="00151899"/>
    <w:rsid w:val="0015252F"/>
    <w:rsid w:val="001573BC"/>
    <w:rsid w:val="001605D8"/>
    <w:rsid w:val="00162E92"/>
    <w:rsid w:val="00172967"/>
    <w:rsid w:val="001765D7"/>
    <w:rsid w:val="0018140B"/>
    <w:rsid w:val="00181631"/>
    <w:rsid w:val="00183DC4"/>
    <w:rsid w:val="00191062"/>
    <w:rsid w:val="001925CD"/>
    <w:rsid w:val="001A758F"/>
    <w:rsid w:val="001B0F18"/>
    <w:rsid w:val="001B41FA"/>
    <w:rsid w:val="001B5155"/>
    <w:rsid w:val="001C1CC1"/>
    <w:rsid w:val="001D3547"/>
    <w:rsid w:val="001E0DA6"/>
    <w:rsid w:val="001E126F"/>
    <w:rsid w:val="001E13B1"/>
    <w:rsid w:val="001E4C1E"/>
    <w:rsid w:val="001E717D"/>
    <w:rsid w:val="001F4EF2"/>
    <w:rsid w:val="0020554C"/>
    <w:rsid w:val="00206931"/>
    <w:rsid w:val="00230743"/>
    <w:rsid w:val="00230B24"/>
    <w:rsid w:val="00250CEE"/>
    <w:rsid w:val="00253634"/>
    <w:rsid w:val="00255BDA"/>
    <w:rsid w:val="00256681"/>
    <w:rsid w:val="00266C6E"/>
    <w:rsid w:val="0026724B"/>
    <w:rsid w:val="002723D0"/>
    <w:rsid w:val="00291757"/>
    <w:rsid w:val="002A08A8"/>
    <w:rsid w:val="002B6B0C"/>
    <w:rsid w:val="002C4F3A"/>
    <w:rsid w:val="002C62C8"/>
    <w:rsid w:val="002D3D58"/>
    <w:rsid w:val="002E3B82"/>
    <w:rsid w:val="002F3791"/>
    <w:rsid w:val="002F6563"/>
    <w:rsid w:val="00300D96"/>
    <w:rsid w:val="003011FC"/>
    <w:rsid w:val="0030277C"/>
    <w:rsid w:val="00302EA5"/>
    <w:rsid w:val="00303BD7"/>
    <w:rsid w:val="003053D4"/>
    <w:rsid w:val="003055EA"/>
    <w:rsid w:val="003058CE"/>
    <w:rsid w:val="00306877"/>
    <w:rsid w:val="00306E08"/>
    <w:rsid w:val="003072F2"/>
    <w:rsid w:val="00315876"/>
    <w:rsid w:val="00315E1C"/>
    <w:rsid w:val="00323C37"/>
    <w:rsid w:val="00325F9D"/>
    <w:rsid w:val="00326829"/>
    <w:rsid w:val="0033113F"/>
    <w:rsid w:val="003339F0"/>
    <w:rsid w:val="003376DB"/>
    <w:rsid w:val="00342301"/>
    <w:rsid w:val="00342531"/>
    <w:rsid w:val="003524DC"/>
    <w:rsid w:val="003805C8"/>
    <w:rsid w:val="00383F00"/>
    <w:rsid w:val="00390322"/>
    <w:rsid w:val="00393DC2"/>
    <w:rsid w:val="00394DAF"/>
    <w:rsid w:val="00396760"/>
    <w:rsid w:val="003B585B"/>
    <w:rsid w:val="003C359F"/>
    <w:rsid w:val="003C62F0"/>
    <w:rsid w:val="003C64C4"/>
    <w:rsid w:val="003C7339"/>
    <w:rsid w:val="003D7271"/>
    <w:rsid w:val="003E11A4"/>
    <w:rsid w:val="003F12F4"/>
    <w:rsid w:val="003F5554"/>
    <w:rsid w:val="00402AED"/>
    <w:rsid w:val="004041BC"/>
    <w:rsid w:val="00406329"/>
    <w:rsid w:val="004148AE"/>
    <w:rsid w:val="0041717A"/>
    <w:rsid w:val="004252D0"/>
    <w:rsid w:val="00435875"/>
    <w:rsid w:val="00437CFA"/>
    <w:rsid w:val="004421CD"/>
    <w:rsid w:val="004443AC"/>
    <w:rsid w:val="00450C42"/>
    <w:rsid w:val="004557BD"/>
    <w:rsid w:val="00463036"/>
    <w:rsid w:val="00467540"/>
    <w:rsid w:val="00467E8E"/>
    <w:rsid w:val="004A2245"/>
    <w:rsid w:val="004A4B25"/>
    <w:rsid w:val="004A5129"/>
    <w:rsid w:val="004A7FE5"/>
    <w:rsid w:val="004B1D6E"/>
    <w:rsid w:val="004C2192"/>
    <w:rsid w:val="004C28C4"/>
    <w:rsid w:val="004D3655"/>
    <w:rsid w:val="004E0C4D"/>
    <w:rsid w:val="004F2952"/>
    <w:rsid w:val="00500208"/>
    <w:rsid w:val="0050502A"/>
    <w:rsid w:val="0050783B"/>
    <w:rsid w:val="00510009"/>
    <w:rsid w:val="00511C53"/>
    <w:rsid w:val="00532435"/>
    <w:rsid w:val="00543234"/>
    <w:rsid w:val="00543527"/>
    <w:rsid w:val="00552357"/>
    <w:rsid w:val="005665AB"/>
    <w:rsid w:val="0057118E"/>
    <w:rsid w:val="00575A50"/>
    <w:rsid w:val="0057735A"/>
    <w:rsid w:val="0058439F"/>
    <w:rsid w:val="00585DBC"/>
    <w:rsid w:val="00586FDB"/>
    <w:rsid w:val="0059091E"/>
    <w:rsid w:val="005969A6"/>
    <w:rsid w:val="00597E91"/>
    <w:rsid w:val="00597F4D"/>
    <w:rsid w:val="005A2C18"/>
    <w:rsid w:val="005A4CCB"/>
    <w:rsid w:val="005B22E6"/>
    <w:rsid w:val="005C1F78"/>
    <w:rsid w:val="005C4A43"/>
    <w:rsid w:val="005D1DC8"/>
    <w:rsid w:val="005D7661"/>
    <w:rsid w:val="005E3AA1"/>
    <w:rsid w:val="005E4FAB"/>
    <w:rsid w:val="005E78CF"/>
    <w:rsid w:val="005F17AB"/>
    <w:rsid w:val="00601716"/>
    <w:rsid w:val="006026B2"/>
    <w:rsid w:val="006045B7"/>
    <w:rsid w:val="00604A4B"/>
    <w:rsid w:val="00605D50"/>
    <w:rsid w:val="00606601"/>
    <w:rsid w:val="00607AD2"/>
    <w:rsid w:val="006135F0"/>
    <w:rsid w:val="006166E0"/>
    <w:rsid w:val="006253D3"/>
    <w:rsid w:val="00631FFF"/>
    <w:rsid w:val="00635C19"/>
    <w:rsid w:val="00636B84"/>
    <w:rsid w:val="0063713C"/>
    <w:rsid w:val="0064322A"/>
    <w:rsid w:val="006447D5"/>
    <w:rsid w:val="0065131D"/>
    <w:rsid w:val="00655ADE"/>
    <w:rsid w:val="00674A65"/>
    <w:rsid w:val="00675B7A"/>
    <w:rsid w:val="00693775"/>
    <w:rsid w:val="00694FF9"/>
    <w:rsid w:val="0069534A"/>
    <w:rsid w:val="0069581B"/>
    <w:rsid w:val="006A17A5"/>
    <w:rsid w:val="006B2B38"/>
    <w:rsid w:val="006D2218"/>
    <w:rsid w:val="006E736D"/>
    <w:rsid w:val="006F347E"/>
    <w:rsid w:val="006F56C1"/>
    <w:rsid w:val="00703C0E"/>
    <w:rsid w:val="007263B8"/>
    <w:rsid w:val="007336B2"/>
    <w:rsid w:val="007339B4"/>
    <w:rsid w:val="00737E40"/>
    <w:rsid w:val="00742532"/>
    <w:rsid w:val="00743A5E"/>
    <w:rsid w:val="007448D5"/>
    <w:rsid w:val="00746B38"/>
    <w:rsid w:val="0074764F"/>
    <w:rsid w:val="00762F0C"/>
    <w:rsid w:val="007638CF"/>
    <w:rsid w:val="00764097"/>
    <w:rsid w:val="00765DB3"/>
    <w:rsid w:val="00767366"/>
    <w:rsid w:val="007673F1"/>
    <w:rsid w:val="007700D9"/>
    <w:rsid w:val="00775DE7"/>
    <w:rsid w:val="0077619E"/>
    <w:rsid w:val="00777C82"/>
    <w:rsid w:val="00787471"/>
    <w:rsid w:val="007900AB"/>
    <w:rsid w:val="00790D6F"/>
    <w:rsid w:val="007A1C6A"/>
    <w:rsid w:val="007A3FD2"/>
    <w:rsid w:val="007A58BB"/>
    <w:rsid w:val="007B080E"/>
    <w:rsid w:val="007C334F"/>
    <w:rsid w:val="007C5247"/>
    <w:rsid w:val="007C5748"/>
    <w:rsid w:val="007C6149"/>
    <w:rsid w:val="007C6279"/>
    <w:rsid w:val="007C63EF"/>
    <w:rsid w:val="007E24C5"/>
    <w:rsid w:val="007E2B08"/>
    <w:rsid w:val="007E3DB7"/>
    <w:rsid w:val="007E75BB"/>
    <w:rsid w:val="007F1F9C"/>
    <w:rsid w:val="007F249F"/>
    <w:rsid w:val="008048D9"/>
    <w:rsid w:val="008120EB"/>
    <w:rsid w:val="00826EBA"/>
    <w:rsid w:val="00840B7A"/>
    <w:rsid w:val="0084159C"/>
    <w:rsid w:val="00855F3C"/>
    <w:rsid w:val="00861F4F"/>
    <w:rsid w:val="0087449A"/>
    <w:rsid w:val="0087492F"/>
    <w:rsid w:val="0087613B"/>
    <w:rsid w:val="008A72B8"/>
    <w:rsid w:val="008D3B5A"/>
    <w:rsid w:val="008D5CAE"/>
    <w:rsid w:val="008E239C"/>
    <w:rsid w:val="008E618B"/>
    <w:rsid w:val="00902B35"/>
    <w:rsid w:val="00926C6A"/>
    <w:rsid w:val="009315F5"/>
    <w:rsid w:val="00931983"/>
    <w:rsid w:val="00937DEE"/>
    <w:rsid w:val="00940077"/>
    <w:rsid w:val="009477ED"/>
    <w:rsid w:val="00947CA0"/>
    <w:rsid w:val="0095125D"/>
    <w:rsid w:val="00954956"/>
    <w:rsid w:val="00973376"/>
    <w:rsid w:val="0097416C"/>
    <w:rsid w:val="00974619"/>
    <w:rsid w:val="009749E4"/>
    <w:rsid w:val="009756A7"/>
    <w:rsid w:val="0099198E"/>
    <w:rsid w:val="009969D0"/>
    <w:rsid w:val="00997E07"/>
    <w:rsid w:val="009A7D16"/>
    <w:rsid w:val="009B2A27"/>
    <w:rsid w:val="009B3B01"/>
    <w:rsid w:val="009B61AD"/>
    <w:rsid w:val="009C13A0"/>
    <w:rsid w:val="009C5E48"/>
    <w:rsid w:val="009C7B64"/>
    <w:rsid w:val="009E2929"/>
    <w:rsid w:val="009E4A87"/>
    <w:rsid w:val="009F42E2"/>
    <w:rsid w:val="009F479E"/>
    <w:rsid w:val="009F6DF7"/>
    <w:rsid w:val="009F70B1"/>
    <w:rsid w:val="00A02EC9"/>
    <w:rsid w:val="00A067C3"/>
    <w:rsid w:val="00A10649"/>
    <w:rsid w:val="00A11A66"/>
    <w:rsid w:val="00A14AC3"/>
    <w:rsid w:val="00A15623"/>
    <w:rsid w:val="00A2190B"/>
    <w:rsid w:val="00A2284C"/>
    <w:rsid w:val="00A266AF"/>
    <w:rsid w:val="00A318AD"/>
    <w:rsid w:val="00A34569"/>
    <w:rsid w:val="00A41A77"/>
    <w:rsid w:val="00A42459"/>
    <w:rsid w:val="00A4607D"/>
    <w:rsid w:val="00A4726F"/>
    <w:rsid w:val="00A478F2"/>
    <w:rsid w:val="00A614DE"/>
    <w:rsid w:val="00A65FC6"/>
    <w:rsid w:val="00A66ABA"/>
    <w:rsid w:val="00A77187"/>
    <w:rsid w:val="00A8276B"/>
    <w:rsid w:val="00A86874"/>
    <w:rsid w:val="00A9342E"/>
    <w:rsid w:val="00AB109B"/>
    <w:rsid w:val="00AB4065"/>
    <w:rsid w:val="00AB6E39"/>
    <w:rsid w:val="00AC2D6B"/>
    <w:rsid w:val="00AD02F4"/>
    <w:rsid w:val="00AD08E3"/>
    <w:rsid w:val="00AF368D"/>
    <w:rsid w:val="00B27487"/>
    <w:rsid w:val="00B301A4"/>
    <w:rsid w:val="00B4154E"/>
    <w:rsid w:val="00B72107"/>
    <w:rsid w:val="00B75B12"/>
    <w:rsid w:val="00B840FB"/>
    <w:rsid w:val="00B860F3"/>
    <w:rsid w:val="00B87B56"/>
    <w:rsid w:val="00B95EEA"/>
    <w:rsid w:val="00B970D5"/>
    <w:rsid w:val="00BB55A5"/>
    <w:rsid w:val="00BC6EE3"/>
    <w:rsid w:val="00BD05AA"/>
    <w:rsid w:val="00BD1834"/>
    <w:rsid w:val="00BD31EE"/>
    <w:rsid w:val="00BD3A11"/>
    <w:rsid w:val="00BE0E15"/>
    <w:rsid w:val="00BE2E1B"/>
    <w:rsid w:val="00BE6842"/>
    <w:rsid w:val="00BF6841"/>
    <w:rsid w:val="00C0729C"/>
    <w:rsid w:val="00C14D17"/>
    <w:rsid w:val="00C15869"/>
    <w:rsid w:val="00C2406F"/>
    <w:rsid w:val="00C24D79"/>
    <w:rsid w:val="00C335AB"/>
    <w:rsid w:val="00C40AC4"/>
    <w:rsid w:val="00C435DF"/>
    <w:rsid w:val="00C44B36"/>
    <w:rsid w:val="00C54815"/>
    <w:rsid w:val="00C562E0"/>
    <w:rsid w:val="00C57898"/>
    <w:rsid w:val="00C65910"/>
    <w:rsid w:val="00C77833"/>
    <w:rsid w:val="00C87C5D"/>
    <w:rsid w:val="00C94C85"/>
    <w:rsid w:val="00C95FAD"/>
    <w:rsid w:val="00CA58F1"/>
    <w:rsid w:val="00CB3927"/>
    <w:rsid w:val="00CC1238"/>
    <w:rsid w:val="00CC2112"/>
    <w:rsid w:val="00CC66FB"/>
    <w:rsid w:val="00CD4A83"/>
    <w:rsid w:val="00CD6BD3"/>
    <w:rsid w:val="00CE373B"/>
    <w:rsid w:val="00CF0FDF"/>
    <w:rsid w:val="00CF11E8"/>
    <w:rsid w:val="00CF58D9"/>
    <w:rsid w:val="00CF64EA"/>
    <w:rsid w:val="00D107F2"/>
    <w:rsid w:val="00D11558"/>
    <w:rsid w:val="00D164DE"/>
    <w:rsid w:val="00D34196"/>
    <w:rsid w:val="00D344F6"/>
    <w:rsid w:val="00D4149F"/>
    <w:rsid w:val="00D43E37"/>
    <w:rsid w:val="00D4741A"/>
    <w:rsid w:val="00D5010E"/>
    <w:rsid w:val="00D533D9"/>
    <w:rsid w:val="00D63753"/>
    <w:rsid w:val="00D738A7"/>
    <w:rsid w:val="00D81219"/>
    <w:rsid w:val="00D84359"/>
    <w:rsid w:val="00D8657A"/>
    <w:rsid w:val="00D87DE3"/>
    <w:rsid w:val="00D964C1"/>
    <w:rsid w:val="00DB0BA4"/>
    <w:rsid w:val="00DB1250"/>
    <w:rsid w:val="00DC2E5A"/>
    <w:rsid w:val="00DC3140"/>
    <w:rsid w:val="00DC5D30"/>
    <w:rsid w:val="00DD30F8"/>
    <w:rsid w:val="00DD590F"/>
    <w:rsid w:val="00DD6BE6"/>
    <w:rsid w:val="00DF7CC3"/>
    <w:rsid w:val="00E112B5"/>
    <w:rsid w:val="00E20071"/>
    <w:rsid w:val="00E236D3"/>
    <w:rsid w:val="00E26538"/>
    <w:rsid w:val="00E268DE"/>
    <w:rsid w:val="00E27838"/>
    <w:rsid w:val="00E30CE3"/>
    <w:rsid w:val="00E34AD0"/>
    <w:rsid w:val="00E420EF"/>
    <w:rsid w:val="00E46776"/>
    <w:rsid w:val="00E518EA"/>
    <w:rsid w:val="00E53A42"/>
    <w:rsid w:val="00E54199"/>
    <w:rsid w:val="00E57199"/>
    <w:rsid w:val="00E6539A"/>
    <w:rsid w:val="00E72468"/>
    <w:rsid w:val="00E75BAE"/>
    <w:rsid w:val="00E76717"/>
    <w:rsid w:val="00E91100"/>
    <w:rsid w:val="00E9292A"/>
    <w:rsid w:val="00E96CC2"/>
    <w:rsid w:val="00EA74F9"/>
    <w:rsid w:val="00EA75EF"/>
    <w:rsid w:val="00EB5BAD"/>
    <w:rsid w:val="00EC17DB"/>
    <w:rsid w:val="00EC4F2B"/>
    <w:rsid w:val="00ED6899"/>
    <w:rsid w:val="00EE0F2A"/>
    <w:rsid w:val="00EE5B0F"/>
    <w:rsid w:val="00EF2953"/>
    <w:rsid w:val="00EF675B"/>
    <w:rsid w:val="00EF70B7"/>
    <w:rsid w:val="00EF75B1"/>
    <w:rsid w:val="00F02AA8"/>
    <w:rsid w:val="00F130BE"/>
    <w:rsid w:val="00F150D8"/>
    <w:rsid w:val="00F179D3"/>
    <w:rsid w:val="00F25CB3"/>
    <w:rsid w:val="00F3161E"/>
    <w:rsid w:val="00F43B49"/>
    <w:rsid w:val="00F51AC8"/>
    <w:rsid w:val="00F51EBE"/>
    <w:rsid w:val="00F55F5F"/>
    <w:rsid w:val="00F56102"/>
    <w:rsid w:val="00F56709"/>
    <w:rsid w:val="00F62BF5"/>
    <w:rsid w:val="00F65A05"/>
    <w:rsid w:val="00F67E9E"/>
    <w:rsid w:val="00F73BEB"/>
    <w:rsid w:val="00F73FCC"/>
    <w:rsid w:val="00F75811"/>
    <w:rsid w:val="00F859E8"/>
    <w:rsid w:val="00F92663"/>
    <w:rsid w:val="00F96F02"/>
    <w:rsid w:val="00FA315C"/>
    <w:rsid w:val="00FC2D33"/>
    <w:rsid w:val="00FC3C91"/>
    <w:rsid w:val="00FC5138"/>
    <w:rsid w:val="00FE440B"/>
    <w:rsid w:val="00FE55EC"/>
    <w:rsid w:val="00FE6D70"/>
    <w:rsid w:val="00FF0A0E"/>
    <w:rsid w:val="00FF554A"/>
    <w:rsid w:val="00FF5EBA"/>
    <w:rsid w:val="00FF6632"/>
    <w:rsid w:val="00FF780D"/>
    <w:rsid w:val="00FF7BA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17969"/>
  <w15:chartTrackingRefBased/>
  <w15:docId w15:val="{65A0DF8A-9CC4-4F0F-8EF5-377E1AC21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58BB"/>
    <w:pPr>
      <w:ind w:left="720"/>
      <w:contextualSpacing/>
    </w:pPr>
  </w:style>
  <w:style w:type="table" w:styleId="TableGrid">
    <w:name w:val="Table Grid"/>
    <w:basedOn w:val="TableNormal"/>
    <w:uiPriority w:val="39"/>
    <w:rsid w:val="008E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6C6E"/>
    <w:rPr>
      <w:color w:val="0563C1" w:themeColor="hyperlink"/>
      <w:u w:val="single"/>
    </w:rPr>
  </w:style>
  <w:style w:type="character" w:styleId="FollowedHyperlink">
    <w:name w:val="FollowedHyperlink"/>
    <w:basedOn w:val="DefaultParagraphFont"/>
    <w:uiPriority w:val="99"/>
    <w:semiHidden/>
    <w:unhideWhenUsed/>
    <w:rsid w:val="004557BD"/>
    <w:rPr>
      <w:color w:val="954F72" w:themeColor="followedHyperlink"/>
      <w:u w:val="single"/>
    </w:rPr>
  </w:style>
  <w:style w:type="paragraph" w:styleId="Header">
    <w:name w:val="header"/>
    <w:basedOn w:val="Normal"/>
    <w:link w:val="HeaderChar"/>
    <w:uiPriority w:val="99"/>
    <w:unhideWhenUsed/>
    <w:rsid w:val="00D964C1"/>
    <w:pPr>
      <w:tabs>
        <w:tab w:val="center" w:pos="4320"/>
        <w:tab w:val="right" w:pos="8640"/>
      </w:tabs>
      <w:spacing w:after="0" w:line="240" w:lineRule="auto"/>
    </w:pPr>
  </w:style>
  <w:style w:type="character" w:customStyle="1" w:styleId="HeaderChar">
    <w:name w:val="Header Char"/>
    <w:basedOn w:val="DefaultParagraphFont"/>
    <w:link w:val="Header"/>
    <w:uiPriority w:val="99"/>
    <w:rsid w:val="00D964C1"/>
  </w:style>
  <w:style w:type="paragraph" w:styleId="Footer">
    <w:name w:val="footer"/>
    <w:basedOn w:val="Normal"/>
    <w:link w:val="FooterChar"/>
    <w:uiPriority w:val="99"/>
    <w:unhideWhenUsed/>
    <w:rsid w:val="00D964C1"/>
    <w:pPr>
      <w:tabs>
        <w:tab w:val="center" w:pos="4320"/>
        <w:tab w:val="right" w:pos="8640"/>
      </w:tabs>
      <w:spacing w:after="0" w:line="240" w:lineRule="auto"/>
    </w:pPr>
  </w:style>
  <w:style w:type="character" w:customStyle="1" w:styleId="FooterChar">
    <w:name w:val="Footer Char"/>
    <w:basedOn w:val="DefaultParagraphFont"/>
    <w:link w:val="Footer"/>
    <w:uiPriority w:val="99"/>
    <w:rsid w:val="00D964C1"/>
  </w:style>
  <w:style w:type="character" w:styleId="UnresolvedMention">
    <w:name w:val="Unresolved Mention"/>
    <w:basedOn w:val="DefaultParagraphFont"/>
    <w:uiPriority w:val="99"/>
    <w:semiHidden/>
    <w:unhideWhenUsed/>
    <w:rsid w:val="004A22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sioninfo@paoc.or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jpg"/><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www.paocpension.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6AC69D-C2EC-4F47-94F5-0AF6DE21C814}"/>
</file>

<file path=customXml/itemProps2.xml><?xml version="1.0" encoding="utf-8"?>
<ds:datastoreItem xmlns:ds="http://schemas.openxmlformats.org/officeDocument/2006/customXml" ds:itemID="{9C47D11B-DAFB-44AF-B0FA-A108488ECBC3}"/>
</file>

<file path=customXml/itemProps3.xml><?xml version="1.0" encoding="utf-8"?>
<ds:datastoreItem xmlns:ds="http://schemas.openxmlformats.org/officeDocument/2006/customXml" ds:itemID="{805AD41B-4256-4219-98DA-448A4B2CACCE}"/>
</file>

<file path=docProps/app.xml><?xml version="1.0" encoding="utf-8"?>
<Properties xmlns="http://schemas.openxmlformats.org/officeDocument/2006/extended-properties" xmlns:vt="http://schemas.openxmlformats.org/officeDocument/2006/docPropsVTypes">
  <Template>Normal</Template>
  <TotalTime>33</TotalTime>
  <Pages>5</Pages>
  <Words>1536</Words>
  <Characters>8761</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Maier</dc:creator>
  <cp:keywords/>
  <dc:description/>
  <cp:lastModifiedBy>Karen Maier</cp:lastModifiedBy>
  <cp:revision>37</cp:revision>
  <dcterms:created xsi:type="dcterms:W3CDTF">2022-09-21T14:57:00Z</dcterms:created>
  <dcterms:modified xsi:type="dcterms:W3CDTF">2022-09-21T15:32:00Z</dcterms:modified>
</cp:coreProperties>
</file>